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52ED" w14:textId="4947C609" w:rsidR="009C1FAC" w:rsidRPr="00B2414F" w:rsidRDefault="00430268" w:rsidP="00430268">
      <w:pPr>
        <w:spacing w:before="120" w:after="120" w:line="240" w:lineRule="auto"/>
        <w:rPr>
          <w:rFonts w:ascii="Arial" w:eastAsia="Times New Roman" w:hAnsi="Arial" w:cs="Times New Roman"/>
          <w:b/>
          <w:bCs/>
          <w:kern w:val="0"/>
          <w:sz w:val="20"/>
          <w:szCs w:val="24"/>
          <w14:ligatures w14:val="none"/>
        </w:rPr>
      </w:pPr>
      <w:r w:rsidRPr="00B2414F">
        <w:rPr>
          <w:rFonts w:ascii="Arial" w:eastAsia="Times New Roman" w:hAnsi="Arial" w:cs="Times New Roman"/>
          <w:b/>
          <w:bCs/>
          <w:kern w:val="0"/>
          <w:sz w:val="20"/>
          <w:szCs w:val="24"/>
          <w14:ligatures w14:val="none"/>
        </w:rPr>
        <w:t>Tehnološka navodila za integrirano pridelavo grozdja</w:t>
      </w:r>
    </w:p>
    <w:p w14:paraId="2FDAF5C9" w14:textId="77777777" w:rsidR="009C1FAC" w:rsidRPr="009C1FAC" w:rsidRDefault="009C1FAC" w:rsidP="009C1FAC">
      <w:pPr>
        <w:keepNext/>
        <w:tabs>
          <w:tab w:val="left" w:pos="425"/>
          <w:tab w:val="num" w:pos="574"/>
        </w:tabs>
        <w:spacing w:before="360" w:after="360" w:line="240" w:lineRule="auto"/>
        <w:ind w:left="574" w:hanging="432"/>
        <w:outlineLvl w:val="0"/>
        <w:rPr>
          <w:rFonts w:ascii="Arial" w:eastAsia="Times New Roman" w:hAnsi="Arial" w:cs="Times New Roman"/>
          <w:b/>
          <w:bCs/>
          <w:caps/>
          <w:kern w:val="0"/>
          <w:sz w:val="20"/>
          <w:szCs w:val="20"/>
          <w:lang w:val="x-none"/>
          <w14:ligatures w14:val="none"/>
        </w:rPr>
      </w:pPr>
      <w:bookmarkStart w:id="0" w:name="_Toc129347062"/>
      <w:bookmarkStart w:id="1" w:name="_Toc170287509"/>
      <w:r w:rsidRPr="009C1FAC">
        <w:rPr>
          <w:rFonts w:ascii="Arial" w:eastAsia="Times New Roman" w:hAnsi="Arial" w:cs="Times New Roman"/>
          <w:b/>
          <w:bCs/>
          <w:caps/>
          <w:kern w:val="0"/>
          <w:sz w:val="20"/>
          <w:szCs w:val="20"/>
          <w:lang w:val="x-none"/>
          <w14:ligatures w14:val="none"/>
        </w:rPr>
        <w:t>UVOD</w:t>
      </w:r>
      <w:bookmarkEnd w:id="0"/>
      <w:bookmarkEnd w:id="1"/>
    </w:p>
    <w:p w14:paraId="7E13E639" w14:textId="77777777" w:rsidR="009C1FAC" w:rsidRPr="009C1FAC" w:rsidRDefault="009C1FAC" w:rsidP="009C1FAC">
      <w:pPr>
        <w:spacing w:before="120" w:after="120" w:line="240" w:lineRule="auto"/>
        <w:jc w:val="both"/>
        <w:rPr>
          <w:rFonts w:ascii="Arial" w:eastAsia="Times New Roman" w:hAnsi="Arial" w:cs="Arial"/>
          <w:kern w:val="0"/>
          <w:sz w:val="20"/>
          <w:szCs w:val="20"/>
          <w:lang w:eastAsia="sl-SI"/>
          <w14:ligatures w14:val="none"/>
        </w:rPr>
      </w:pPr>
      <w:bookmarkStart w:id="2" w:name="_Hlk170230824"/>
      <w:r w:rsidRPr="009C1FAC">
        <w:rPr>
          <w:rFonts w:ascii="Arial" w:eastAsia="Times New Roman" w:hAnsi="Arial" w:cs="Arial"/>
          <w:kern w:val="0"/>
          <w:sz w:val="20"/>
          <w:szCs w:val="20"/>
          <w:lang w:eastAsia="sl-SI"/>
          <w14:ligatures w14:val="none"/>
        </w:rPr>
        <w:t xml:space="preserve">Tehnološka navodila so namenjena pridelovalcem grozdja, ki so vključeni v postopek certificiranja integrirane pridelave grozdja. </w:t>
      </w:r>
    </w:p>
    <w:p w14:paraId="5C74207A" w14:textId="77777777" w:rsidR="009C1FAC" w:rsidRPr="009C1FAC" w:rsidRDefault="009C1FAC" w:rsidP="009C1FAC">
      <w:pPr>
        <w:spacing w:before="120" w:after="120" w:line="240" w:lineRule="auto"/>
        <w:jc w:val="both"/>
        <w:rPr>
          <w:rFonts w:ascii="Arial" w:eastAsia="Times New Roman" w:hAnsi="Arial" w:cs="Arial"/>
          <w:kern w:val="0"/>
          <w:sz w:val="20"/>
          <w:szCs w:val="20"/>
          <w14:ligatures w14:val="none"/>
        </w:rPr>
      </w:pPr>
      <w:r w:rsidRPr="009C1FAC">
        <w:rPr>
          <w:rFonts w:ascii="Arial" w:eastAsia="Times New Roman" w:hAnsi="Arial" w:cs="Arial"/>
          <w:kern w:val="0"/>
          <w:sz w:val="20"/>
          <w:szCs w:val="20"/>
          <w14:ligatures w14:val="none"/>
        </w:rPr>
        <w:t>Ukrepi v tehnoloških navodilih so razdeljeni tako:</w:t>
      </w:r>
    </w:p>
    <w:p w14:paraId="6E0EC741" w14:textId="77777777" w:rsidR="009C1FAC" w:rsidRPr="009C1FAC" w:rsidRDefault="009C1FAC" w:rsidP="009C1FAC">
      <w:pPr>
        <w:numPr>
          <w:ilvl w:val="0"/>
          <w:numId w:val="16"/>
        </w:numPr>
        <w:spacing w:before="120" w:after="0" w:line="240" w:lineRule="auto"/>
        <w:ind w:left="567" w:hanging="567"/>
        <w:contextualSpacing/>
        <w:jc w:val="both"/>
        <w:rPr>
          <w:rFonts w:ascii="Arial" w:eastAsia="Times New Roman" w:hAnsi="Arial" w:cs="Arial"/>
          <w:kern w:val="0"/>
          <w:sz w:val="20"/>
          <w:szCs w:val="20"/>
          <w:lang w:eastAsia="sl-SI"/>
          <w14:ligatures w14:val="none"/>
        </w:rPr>
      </w:pPr>
      <w:r w:rsidRPr="009C1FAC">
        <w:rPr>
          <w:rFonts w:ascii="Arial" w:eastAsia="Times New Roman" w:hAnsi="Arial" w:cs="Arial"/>
          <w:kern w:val="0"/>
          <w:sz w:val="20"/>
          <w:szCs w:val="20"/>
          <w:lang w:eastAsia="sl-SI"/>
          <w14:ligatures w14:val="none"/>
        </w:rPr>
        <w:t xml:space="preserve">zahteve: pridelovalec mora pri integrirani pridelavi upoštevati zahteve iz tehnoloških navodil. Če organizacija za kontrolo in certificiranje ugotovi neskladje, lahko pridelovalec to neskladje odpravi; </w:t>
      </w:r>
    </w:p>
    <w:p w14:paraId="47FEE7C6" w14:textId="77777777" w:rsidR="009C1FAC" w:rsidRPr="009C1FAC" w:rsidRDefault="009C1FAC" w:rsidP="009C1FAC">
      <w:pPr>
        <w:numPr>
          <w:ilvl w:val="0"/>
          <w:numId w:val="16"/>
        </w:numPr>
        <w:spacing w:before="120" w:after="0" w:line="240" w:lineRule="auto"/>
        <w:ind w:left="567" w:hanging="567"/>
        <w:contextualSpacing/>
        <w:jc w:val="both"/>
        <w:rPr>
          <w:rFonts w:ascii="Arial" w:eastAsia="Times New Roman" w:hAnsi="Arial" w:cs="Arial"/>
          <w:kern w:val="0"/>
          <w:sz w:val="20"/>
          <w:szCs w:val="20"/>
          <w:lang w:eastAsia="sl-SI"/>
          <w14:ligatures w14:val="none"/>
        </w:rPr>
      </w:pPr>
      <w:r w:rsidRPr="009C1FAC">
        <w:rPr>
          <w:rFonts w:ascii="Arial" w:eastAsia="Times New Roman" w:hAnsi="Arial" w:cs="Arial"/>
          <w:kern w:val="0"/>
          <w:sz w:val="20"/>
          <w:szCs w:val="20"/>
          <w:lang w:eastAsia="sl-SI"/>
          <w14:ligatures w14:val="none"/>
        </w:rPr>
        <w:t>prepovedi: če organizacija za kontrolo in certificiranje ugotovi, da pridelovalec krši prepovedi iz tehnoloških navodil pri integrirani pridelavi, zavrne izdajo certifikata ali razveljavi že izdani certifikat.</w:t>
      </w:r>
    </w:p>
    <w:p w14:paraId="190E64C8" w14:textId="77777777" w:rsidR="009C1FAC" w:rsidRPr="009C1FAC" w:rsidRDefault="009C1FAC" w:rsidP="009C1FAC">
      <w:pPr>
        <w:keepNext/>
        <w:tabs>
          <w:tab w:val="left" w:pos="425"/>
          <w:tab w:val="num" w:pos="574"/>
        </w:tabs>
        <w:spacing w:before="360" w:after="360" w:line="240" w:lineRule="auto"/>
        <w:ind w:left="574" w:hanging="432"/>
        <w:outlineLvl w:val="0"/>
        <w:rPr>
          <w:rFonts w:ascii="Arial" w:eastAsia="Times New Roman" w:hAnsi="Arial" w:cs="Times New Roman"/>
          <w:b/>
          <w:bCs/>
          <w:caps/>
          <w:kern w:val="0"/>
          <w:sz w:val="20"/>
          <w:szCs w:val="20"/>
          <w:lang w:val="x-none"/>
          <w14:ligatures w14:val="none"/>
        </w:rPr>
      </w:pPr>
      <w:bookmarkStart w:id="3" w:name="_Toc165969976"/>
      <w:bookmarkStart w:id="4" w:name="_Toc165970636"/>
      <w:bookmarkStart w:id="5" w:name="_Toc165978203"/>
      <w:bookmarkStart w:id="6" w:name="_Toc165978204"/>
      <w:bookmarkStart w:id="7" w:name="_Toc170287510"/>
      <w:bookmarkStart w:id="8" w:name="_Toc20679452"/>
      <w:bookmarkStart w:id="9" w:name="_Toc20679675"/>
      <w:bookmarkStart w:id="10" w:name="_Toc20679772"/>
      <w:bookmarkStart w:id="11" w:name="_Toc20679951"/>
      <w:bookmarkStart w:id="12" w:name="_Toc20683236"/>
      <w:bookmarkStart w:id="13" w:name="_Toc20683318"/>
      <w:bookmarkStart w:id="14" w:name="_Toc20683501"/>
      <w:bookmarkStart w:id="15" w:name="_Toc65464881"/>
      <w:bookmarkStart w:id="16" w:name="_Toc66702963"/>
      <w:bookmarkStart w:id="17" w:name="_Toc214334553"/>
      <w:bookmarkStart w:id="18" w:name="_Toc91141074"/>
      <w:bookmarkStart w:id="19" w:name="_Toc92109646"/>
      <w:bookmarkStart w:id="20" w:name="_Hlk164930740"/>
      <w:bookmarkStart w:id="21" w:name="_Toc20679453"/>
      <w:bookmarkStart w:id="22" w:name="_Toc20679676"/>
      <w:bookmarkStart w:id="23" w:name="_Toc20679773"/>
      <w:bookmarkStart w:id="24" w:name="_Toc20679952"/>
      <w:bookmarkStart w:id="25" w:name="_Toc20683237"/>
      <w:bookmarkStart w:id="26" w:name="_Toc20683319"/>
      <w:bookmarkStart w:id="27" w:name="_Toc20683502"/>
      <w:bookmarkStart w:id="28" w:name="_Toc65464882"/>
      <w:bookmarkStart w:id="29" w:name="_Toc66702964"/>
      <w:bookmarkStart w:id="30" w:name="_Toc214334554"/>
      <w:bookmarkStart w:id="31" w:name="_Toc91141075"/>
      <w:bookmarkEnd w:id="2"/>
      <w:bookmarkEnd w:id="3"/>
      <w:bookmarkEnd w:id="4"/>
      <w:bookmarkEnd w:id="5"/>
      <w:r w:rsidRPr="009C1FAC">
        <w:rPr>
          <w:rFonts w:ascii="Arial" w:eastAsia="Times New Roman" w:hAnsi="Arial" w:cs="Times New Roman"/>
          <w:b/>
          <w:bCs/>
          <w:caps/>
          <w:kern w:val="0"/>
          <w:sz w:val="20"/>
          <w:szCs w:val="20"/>
          <w:lang w:val="x-none"/>
          <w14:ligatures w14:val="none"/>
        </w:rPr>
        <w:t>OSKRBA TAL</w:t>
      </w:r>
      <w:bookmarkEnd w:id="6"/>
      <w:bookmarkEnd w:id="7"/>
    </w:p>
    <w:p w14:paraId="583D1BEE" w14:textId="77777777" w:rsidR="009C1FAC" w:rsidRPr="009C1FAC" w:rsidRDefault="009C1FAC" w:rsidP="009C1FAC">
      <w:pPr>
        <w:spacing w:before="120" w:after="120" w:line="240" w:lineRule="auto"/>
        <w:rPr>
          <w:rFonts w:ascii="Arial" w:eastAsia="Times New Roman" w:hAnsi="Arial" w:cs="Times New Roman"/>
          <w:b/>
          <w:kern w:val="0"/>
          <w:sz w:val="20"/>
          <w:szCs w:val="24"/>
          <w14:ligatures w14:val="none"/>
        </w:rPr>
      </w:pPr>
      <w:r w:rsidRPr="009C1FAC">
        <w:rPr>
          <w:rFonts w:ascii="Arial" w:eastAsia="Times New Roman" w:hAnsi="Arial" w:cs="Times New Roman"/>
          <w:b/>
          <w:kern w:val="0"/>
          <w:sz w:val="20"/>
          <w:szCs w:val="24"/>
          <w14:ligatures w14:val="none"/>
        </w:rPr>
        <w:t>Zahteve:</w:t>
      </w:r>
    </w:p>
    <w:p w14:paraId="3B655A0B" w14:textId="77777777" w:rsidR="009C1FAC" w:rsidRPr="009C1FAC" w:rsidRDefault="009C1FAC" w:rsidP="009C1FAC">
      <w:pPr>
        <w:numPr>
          <w:ilvl w:val="0"/>
          <w:numId w:val="1"/>
        </w:numPr>
        <w:tabs>
          <w:tab w:val="clear" w:pos="720"/>
          <w:tab w:val="num" w:pos="0"/>
        </w:tabs>
        <w:spacing w:before="120" w:after="0" w:line="240" w:lineRule="auto"/>
        <w:ind w:left="567" w:hanging="567"/>
        <w:jc w:val="both"/>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od 1. novembra do fenološke faze B–C se tla v vinogradu ne obdelujejo in medvrstni prostori so gosto poraščeni (ozelenjeni) s trajno travno rušo ali rastlinami za podor ali pokriti z organsko snovjo, v preostalem delu letu pa mora biti vsaj polovica površine vinograda ozelenjena (na terasah pri nagibu, večjem od 20 %, vsaj ozelenjena brežina). V primeru deževnega vremena se po trgatvi po 1. novembru dovoljuje globoko podrahljavanje tal, tako imenovano »ripanje«;</w:t>
      </w:r>
    </w:p>
    <w:p w14:paraId="3A3C3701" w14:textId="77777777" w:rsidR="009C1FAC" w:rsidRPr="009C1FAC" w:rsidRDefault="009C1FAC" w:rsidP="009C1FAC">
      <w:pPr>
        <w:numPr>
          <w:ilvl w:val="0"/>
          <w:numId w:val="1"/>
        </w:numPr>
        <w:tabs>
          <w:tab w:val="clear" w:pos="720"/>
          <w:tab w:val="num" w:pos="0"/>
        </w:tabs>
        <w:spacing w:before="120" w:after="0" w:line="240" w:lineRule="auto"/>
        <w:ind w:left="567" w:hanging="567"/>
        <w:jc w:val="both"/>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med zimskim mirovanjem vinske trte je obvezna pokritost medvrstnega prostora;</w:t>
      </w:r>
    </w:p>
    <w:p w14:paraId="3317077E" w14:textId="77777777" w:rsidR="009C1FAC" w:rsidRPr="009C1FAC" w:rsidRDefault="009C1FAC" w:rsidP="009C1FAC">
      <w:pPr>
        <w:numPr>
          <w:ilvl w:val="0"/>
          <w:numId w:val="1"/>
        </w:numPr>
        <w:tabs>
          <w:tab w:val="clear" w:pos="720"/>
          <w:tab w:val="num" w:pos="0"/>
        </w:tabs>
        <w:spacing w:before="120" w:after="0" w:line="240" w:lineRule="auto"/>
        <w:ind w:left="567" w:hanging="567"/>
        <w:jc w:val="both"/>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obvezna je ozelenitev tal v rodnih vinogradih (od četrtega leta po sajenju);</w:t>
      </w:r>
    </w:p>
    <w:p w14:paraId="1587365B" w14:textId="77777777" w:rsidR="009C1FAC" w:rsidRPr="009C1FAC" w:rsidRDefault="009C1FAC" w:rsidP="009C1FAC">
      <w:pPr>
        <w:numPr>
          <w:ilvl w:val="0"/>
          <w:numId w:val="1"/>
        </w:numPr>
        <w:tabs>
          <w:tab w:val="clear" w:pos="720"/>
          <w:tab w:val="num" w:pos="0"/>
        </w:tabs>
        <w:spacing w:before="120" w:after="0" w:line="240" w:lineRule="auto"/>
        <w:ind w:left="567" w:hanging="567"/>
        <w:jc w:val="both"/>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 xml:space="preserve">obvezna je </w:t>
      </w:r>
      <w:bookmarkStart w:id="32" w:name="_Hlk166854803"/>
      <w:r w:rsidRPr="009C1FAC">
        <w:rPr>
          <w:rFonts w:ascii="Arial" w:eastAsia="Times New Roman" w:hAnsi="Arial" w:cs="Arial"/>
          <w:bCs/>
          <w:kern w:val="0"/>
          <w:sz w:val="20"/>
          <w:szCs w:val="20"/>
          <w14:ligatures w14:val="none"/>
        </w:rPr>
        <w:t xml:space="preserve">dvakratna košnja ali mulčenje ali valjanje </w:t>
      </w:r>
      <w:bookmarkEnd w:id="32"/>
      <w:r w:rsidRPr="009C1FAC">
        <w:rPr>
          <w:rFonts w:ascii="Arial" w:eastAsia="Times New Roman" w:hAnsi="Arial" w:cs="Arial"/>
          <w:bCs/>
          <w:kern w:val="0"/>
          <w:sz w:val="20"/>
          <w:szCs w:val="20"/>
          <w14:ligatures w14:val="none"/>
        </w:rPr>
        <w:t>trajno ozelenjenih površin (medvrstni prostor in brežine). Eden izmed navedenih ukrepov mora biti prvič izveden do 30. junija, drugič pa najpozneje do 15. oktobra tekočega leta. Za ohranjanje biotske raznovrstnosti je dovoljeno do 10 % nepokošenih površin na GERK;</w:t>
      </w:r>
    </w:p>
    <w:p w14:paraId="7F3D02C4" w14:textId="77777777" w:rsidR="009C1FAC" w:rsidRPr="009C1FAC" w:rsidRDefault="009C1FAC" w:rsidP="009C1FAC">
      <w:pPr>
        <w:numPr>
          <w:ilvl w:val="0"/>
          <w:numId w:val="1"/>
        </w:numPr>
        <w:tabs>
          <w:tab w:val="clear" w:pos="720"/>
          <w:tab w:val="num" w:pos="0"/>
        </w:tabs>
        <w:spacing w:before="120" w:after="0" w:line="240" w:lineRule="auto"/>
        <w:ind w:left="567" w:hanging="567"/>
        <w:jc w:val="both"/>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če ukrepi mehanskega odstranjevanja plevelov ne zadostujejo, se lahko uporabijo herbicidi (preglednica 1);</w:t>
      </w:r>
    </w:p>
    <w:p w14:paraId="62A024DE" w14:textId="77777777" w:rsidR="009C1FAC" w:rsidRPr="009C1FAC" w:rsidRDefault="009C1FAC" w:rsidP="009C1FAC">
      <w:pPr>
        <w:numPr>
          <w:ilvl w:val="0"/>
          <w:numId w:val="1"/>
        </w:numPr>
        <w:tabs>
          <w:tab w:val="clear" w:pos="720"/>
          <w:tab w:val="num" w:pos="0"/>
        </w:tabs>
        <w:spacing w:before="120" w:after="0" w:line="240" w:lineRule="auto"/>
        <w:ind w:left="567" w:hanging="567"/>
        <w:jc w:val="both"/>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v pasu pod trsi ali točkovno se lahko tretira s herbicidi (preglednica 1). Širina tretiranega pasu pod trsi je lahko največ 20 % neto površine vinograda;</w:t>
      </w:r>
    </w:p>
    <w:p w14:paraId="34B348AB" w14:textId="77777777" w:rsidR="009C1FAC" w:rsidRPr="009C1FAC" w:rsidRDefault="009C1FAC" w:rsidP="009C1FAC">
      <w:pPr>
        <w:numPr>
          <w:ilvl w:val="0"/>
          <w:numId w:val="1"/>
        </w:numPr>
        <w:tabs>
          <w:tab w:val="clear" w:pos="720"/>
          <w:tab w:val="num" w:pos="0"/>
        </w:tabs>
        <w:spacing w:before="120" w:after="0" w:line="240" w:lineRule="auto"/>
        <w:ind w:left="567" w:hanging="567"/>
        <w:jc w:val="both"/>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načini oskrbe tal skupaj z gnojenjem morajo zagotavljati čim večjo makro– in mikrobiološko aktivnost v tleh in ohranjati značilne lastnosti tal določenega območja. Načine oskrbe tal je treba prilagoditi in jih kombinirati glede na podnebne razmere in naravne značilnosti rastišča, da z njimi čim bolj pozitivno vplivamo na naravne procese v tleh;</w:t>
      </w:r>
    </w:p>
    <w:p w14:paraId="5CF790CD" w14:textId="77777777" w:rsidR="009C1FAC" w:rsidRPr="009C1FAC" w:rsidRDefault="009C1FAC" w:rsidP="009C1FAC">
      <w:pPr>
        <w:numPr>
          <w:ilvl w:val="0"/>
          <w:numId w:val="1"/>
        </w:numPr>
        <w:tabs>
          <w:tab w:val="clear" w:pos="720"/>
          <w:tab w:val="num" w:pos="0"/>
        </w:tabs>
        <w:spacing w:before="120" w:after="0" w:line="240" w:lineRule="auto"/>
        <w:ind w:left="567" w:hanging="567"/>
        <w:jc w:val="both"/>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 xml:space="preserve">izjemoma se v vinorodni deželi Primorska dovoli, da površina vsakega drugega medvrstnega prostora od 15. aprila do 1. novembra ostane neozelenjena, predvsem tam, kjer okoljske razmere ne dopuščajo rasti ruši, tudi zaradi prevelikega deleža skeleta. </w:t>
      </w:r>
    </w:p>
    <w:p w14:paraId="207AE9A8" w14:textId="77777777" w:rsidR="009C1FAC" w:rsidRPr="009C1FAC" w:rsidRDefault="009C1FAC" w:rsidP="009C1FAC">
      <w:pPr>
        <w:spacing w:before="120" w:after="120" w:line="240" w:lineRule="auto"/>
        <w:ind w:left="360"/>
        <w:jc w:val="both"/>
        <w:rPr>
          <w:rFonts w:ascii="Arial" w:eastAsia="Times New Roman" w:hAnsi="Arial" w:cs="Arial"/>
          <w:bCs/>
          <w:kern w:val="0"/>
          <w:sz w:val="20"/>
          <w:szCs w:val="20"/>
          <w14:ligatures w14:val="none"/>
        </w:rPr>
      </w:pPr>
    </w:p>
    <w:p w14:paraId="26629C10" w14:textId="77777777" w:rsidR="009C1FAC" w:rsidRPr="009C1FAC" w:rsidRDefault="009C1FAC" w:rsidP="009C1FAC">
      <w:pPr>
        <w:spacing w:before="120" w:after="120" w:line="240" w:lineRule="auto"/>
        <w:rPr>
          <w:rFonts w:ascii="Arial" w:eastAsia="Times New Roman" w:hAnsi="Arial" w:cs="Times New Roman"/>
          <w:b/>
          <w:kern w:val="0"/>
          <w:sz w:val="20"/>
          <w:szCs w:val="24"/>
          <w14:ligatures w14:val="none"/>
        </w:rPr>
      </w:pPr>
      <w:r w:rsidRPr="009C1FAC">
        <w:rPr>
          <w:rFonts w:ascii="Arial" w:eastAsia="Times New Roman" w:hAnsi="Arial" w:cs="Times New Roman"/>
          <w:b/>
          <w:kern w:val="0"/>
          <w:sz w:val="20"/>
          <w:szCs w:val="24"/>
          <w14:ligatures w14:val="none"/>
        </w:rPr>
        <w:t>Prepovedi:</w:t>
      </w:r>
    </w:p>
    <w:p w14:paraId="3009D6F9" w14:textId="77777777" w:rsidR="009C1FAC" w:rsidRPr="009C1FAC" w:rsidRDefault="009C1FAC" w:rsidP="009C1FAC">
      <w:pPr>
        <w:numPr>
          <w:ilvl w:val="0"/>
          <w:numId w:val="2"/>
        </w:numPr>
        <w:tabs>
          <w:tab w:val="clear" w:pos="720"/>
          <w:tab w:val="num" w:pos="0"/>
        </w:tabs>
        <w:spacing w:before="120" w:after="0" w:line="240" w:lineRule="auto"/>
        <w:ind w:left="567" w:hanging="567"/>
        <w:jc w:val="both"/>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stalno mehansko obdelovanje tal vse leto;</w:t>
      </w:r>
    </w:p>
    <w:p w14:paraId="0488DB0A" w14:textId="77777777" w:rsidR="009C1FAC" w:rsidRPr="009C1FAC" w:rsidRDefault="009C1FAC" w:rsidP="009C1FAC">
      <w:pPr>
        <w:numPr>
          <w:ilvl w:val="0"/>
          <w:numId w:val="2"/>
        </w:numPr>
        <w:spacing w:before="120" w:after="120" w:line="240" w:lineRule="auto"/>
        <w:ind w:left="567" w:hanging="567"/>
        <w:contextualSpacing/>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groba (globoka) obdelava medvrstnega prostora v rodnih vinogradih v zimskem času, razen v primeru deževnega vremena se po trgatvi po 1. novembru dovoljuje globoko podrahljavanje tal, tako imenovano »ripanje«.</w:t>
      </w:r>
    </w:p>
    <w:p w14:paraId="1147B42D" w14:textId="77777777" w:rsidR="009C1FAC" w:rsidRPr="009C1FAC" w:rsidRDefault="009C1FAC" w:rsidP="009C1FAC">
      <w:pPr>
        <w:numPr>
          <w:ilvl w:val="0"/>
          <w:numId w:val="2"/>
        </w:numPr>
        <w:tabs>
          <w:tab w:val="clear" w:pos="720"/>
          <w:tab w:val="num" w:pos="0"/>
        </w:tabs>
        <w:spacing w:before="120" w:after="0" w:line="240" w:lineRule="auto"/>
        <w:ind w:left="567" w:hanging="567"/>
        <w:jc w:val="both"/>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sežig travne ruše in brežin v vinogradu.</w:t>
      </w:r>
    </w:p>
    <w:p w14:paraId="06D7D5E7" w14:textId="77777777" w:rsidR="009C1FAC" w:rsidRPr="009C1FAC" w:rsidRDefault="009C1FAC" w:rsidP="009C1FAC">
      <w:pPr>
        <w:keepNext/>
        <w:numPr>
          <w:ilvl w:val="1"/>
          <w:numId w:val="0"/>
        </w:numPr>
        <w:tabs>
          <w:tab w:val="left" w:pos="425"/>
          <w:tab w:val="num" w:pos="860"/>
        </w:tabs>
        <w:spacing w:before="360" w:after="360" w:line="240" w:lineRule="auto"/>
        <w:ind w:left="860" w:hanging="576"/>
        <w:jc w:val="both"/>
        <w:outlineLvl w:val="1"/>
        <w:rPr>
          <w:rFonts w:ascii="Arial" w:eastAsia="Times New Roman" w:hAnsi="Arial" w:cs="Times New Roman"/>
          <w:b/>
          <w:bCs/>
          <w:caps/>
          <w:kern w:val="0"/>
          <w:sz w:val="20"/>
          <w:szCs w:val="20"/>
          <w:lang w:val="x-none"/>
          <w14:ligatures w14:val="none"/>
        </w:rPr>
      </w:pPr>
      <w:bookmarkStart w:id="33" w:name="_Toc170287511"/>
      <w:r w:rsidRPr="009C1FAC">
        <w:rPr>
          <w:rFonts w:ascii="Arial" w:eastAsia="Times New Roman" w:hAnsi="Arial" w:cs="Times New Roman"/>
          <w:b/>
          <w:bCs/>
          <w:caps/>
          <w:kern w:val="0"/>
          <w:sz w:val="20"/>
          <w:szCs w:val="20"/>
          <w:lang w:val="x-none"/>
          <w14:ligatures w14:val="none"/>
        </w:rPr>
        <w:t>OSKRBA TAL V MEDVRSTNEM PROSTORU</w:t>
      </w:r>
      <w:bookmarkEnd w:id="33"/>
    </w:p>
    <w:p w14:paraId="2135B132" w14:textId="77777777" w:rsidR="009C1FAC" w:rsidRPr="009C1FAC" w:rsidRDefault="009C1FAC" w:rsidP="009C1FAC">
      <w:pPr>
        <w:spacing w:before="120" w:after="120" w:line="240" w:lineRule="auto"/>
        <w:rPr>
          <w:rFonts w:ascii="Arial" w:eastAsia="Times New Roman" w:hAnsi="Arial" w:cs="Times New Roman"/>
          <w:b/>
          <w:kern w:val="0"/>
          <w:sz w:val="20"/>
          <w:szCs w:val="24"/>
          <w14:ligatures w14:val="none"/>
        </w:rPr>
      </w:pPr>
      <w:r w:rsidRPr="009C1FAC">
        <w:rPr>
          <w:rFonts w:ascii="Arial" w:eastAsia="Times New Roman" w:hAnsi="Arial" w:cs="Times New Roman"/>
          <w:b/>
          <w:kern w:val="0"/>
          <w:sz w:val="20"/>
          <w:szCs w:val="24"/>
          <w14:ligatures w14:val="none"/>
        </w:rPr>
        <w:t>Zahteve:</w:t>
      </w:r>
    </w:p>
    <w:p w14:paraId="23DBA06F" w14:textId="77777777" w:rsidR="009C1FAC" w:rsidRPr="009C1FAC" w:rsidRDefault="009C1FAC" w:rsidP="009C1FAC">
      <w:pPr>
        <w:numPr>
          <w:ilvl w:val="0"/>
          <w:numId w:val="8"/>
        </w:numPr>
        <w:spacing w:before="120" w:after="120" w:line="240" w:lineRule="auto"/>
        <w:ind w:left="567" w:hanging="567"/>
        <w:contextualSpacing/>
        <w:jc w:val="both"/>
        <w:rPr>
          <w:rFonts w:ascii="Arial" w:eastAsia="Times New Roman" w:hAnsi="Arial" w:cs="Arial"/>
          <w:kern w:val="0"/>
          <w:sz w:val="20"/>
          <w:szCs w:val="20"/>
          <w14:ligatures w14:val="none"/>
        </w:rPr>
      </w:pPr>
      <w:r w:rsidRPr="009C1FAC">
        <w:rPr>
          <w:rFonts w:ascii="Arial" w:eastAsia="Times New Roman" w:hAnsi="Arial" w:cs="Arial"/>
          <w:kern w:val="0"/>
          <w:sz w:val="20"/>
          <w:szCs w:val="20"/>
          <w14:ligatures w14:val="none"/>
        </w:rPr>
        <w:lastRenderedPageBreak/>
        <w:t xml:space="preserve">tla so lahko obdelana le za kratek čas v določenih okoliščinah (v suši vsaka druga vrsta); </w:t>
      </w:r>
    </w:p>
    <w:p w14:paraId="3BA690ED" w14:textId="77777777" w:rsidR="009C1FAC" w:rsidRPr="009C1FAC" w:rsidRDefault="009C1FAC" w:rsidP="009C1FAC">
      <w:pPr>
        <w:numPr>
          <w:ilvl w:val="0"/>
          <w:numId w:val="8"/>
        </w:numPr>
        <w:spacing w:before="120" w:after="0" w:line="240" w:lineRule="auto"/>
        <w:ind w:left="567" w:hanging="567"/>
        <w:contextualSpacing/>
        <w:jc w:val="both"/>
        <w:rPr>
          <w:rFonts w:ascii="Arial" w:eastAsia="Times New Roman" w:hAnsi="Arial" w:cs="Arial"/>
          <w:bCs/>
          <w:kern w:val="0"/>
          <w:sz w:val="20"/>
          <w:szCs w:val="20"/>
          <w14:ligatures w14:val="none"/>
        </w:rPr>
      </w:pPr>
      <w:r w:rsidRPr="009C1FAC">
        <w:rPr>
          <w:rFonts w:ascii="Arial" w:eastAsia="Times New Roman" w:hAnsi="Arial" w:cs="Arial"/>
          <w:kern w:val="0"/>
          <w:sz w:val="20"/>
          <w:szCs w:val="20"/>
          <w14:ligatures w14:val="none"/>
        </w:rPr>
        <w:t xml:space="preserve">načini oskrbe tal so </w:t>
      </w:r>
      <w:r w:rsidRPr="009C1FAC">
        <w:rPr>
          <w:rFonts w:ascii="Arial" w:eastAsia="Times New Roman" w:hAnsi="Arial" w:cs="Arial"/>
          <w:bCs/>
          <w:kern w:val="0"/>
          <w:sz w:val="20"/>
          <w:szCs w:val="20"/>
          <w14:ligatures w14:val="none"/>
        </w:rPr>
        <w:t>trajna ozelenitev (setev travnih mešanic ali naravna ozelenitev) ali kratkotrajna ozelenitev (podorine; s setvijo ali naravna) ali obdelava tal (rahljanje tal v vsaki drugi vrsti) ali pokrivanje tal (s slamo, lubjem in podobno) ali kombinacije prej navedenih načinov (vsaka druga vrsta);</w:t>
      </w:r>
    </w:p>
    <w:p w14:paraId="00129C55" w14:textId="77777777" w:rsidR="009C1FAC" w:rsidRPr="009C1FAC" w:rsidRDefault="009C1FAC" w:rsidP="009C1FAC">
      <w:pPr>
        <w:numPr>
          <w:ilvl w:val="0"/>
          <w:numId w:val="9"/>
        </w:numPr>
        <w:spacing w:before="120" w:after="0" w:line="240" w:lineRule="auto"/>
        <w:ind w:left="567" w:hanging="567"/>
        <w:contextualSpacing/>
        <w:jc w:val="both"/>
        <w:rPr>
          <w:rFonts w:ascii="Arial" w:eastAsia="Times New Roman" w:hAnsi="Arial" w:cs="Arial"/>
          <w:kern w:val="0"/>
          <w:sz w:val="20"/>
          <w:szCs w:val="20"/>
          <w14:ligatures w14:val="none"/>
        </w:rPr>
      </w:pPr>
      <w:r w:rsidRPr="009C1FAC">
        <w:rPr>
          <w:rFonts w:ascii="Arial" w:eastAsia="Times New Roman" w:hAnsi="Arial" w:cs="Arial"/>
          <w:kern w:val="0"/>
          <w:sz w:val="20"/>
          <w:szCs w:val="20"/>
          <w14:ligatures w14:val="none"/>
        </w:rPr>
        <w:t xml:space="preserve">tla v medvrstnem prostoru so od 1. novembra do fenološke faze vinske trte B–C ozelenjena ali ustrezno pokrita (zastirka ali naravna ozelenitev ali kratkotrajna ozelenitev). Mogoča je tudi kombinacija ozelenitve vsake druge vrste in ustreznega pokritja ostalega dela (na primer s slamo); </w:t>
      </w:r>
    </w:p>
    <w:p w14:paraId="65042040" w14:textId="77777777" w:rsidR="009C1FAC" w:rsidRPr="009C1FAC" w:rsidRDefault="009C1FAC" w:rsidP="009C1FAC">
      <w:pPr>
        <w:numPr>
          <w:ilvl w:val="0"/>
          <w:numId w:val="10"/>
        </w:numPr>
        <w:spacing w:before="120" w:after="0" w:line="240" w:lineRule="auto"/>
        <w:ind w:left="567" w:hanging="567"/>
        <w:contextualSpacing/>
        <w:jc w:val="both"/>
        <w:rPr>
          <w:rFonts w:ascii="Arial" w:eastAsia="Times New Roman" w:hAnsi="Arial" w:cs="Arial"/>
          <w:kern w:val="0"/>
          <w:sz w:val="20"/>
          <w:szCs w:val="20"/>
          <w14:ligatures w14:val="none"/>
        </w:rPr>
      </w:pPr>
      <w:r w:rsidRPr="009C1FAC">
        <w:rPr>
          <w:rFonts w:ascii="Arial" w:eastAsia="Times New Roman" w:hAnsi="Arial" w:cs="Arial"/>
          <w:kern w:val="0"/>
          <w:sz w:val="20"/>
          <w:szCs w:val="20"/>
          <w14:ligatures w14:val="none"/>
        </w:rPr>
        <w:t xml:space="preserve">na terasiranih vinogradih z nagibom nad 20 % zadostuje, da je v času rasti trte pokrita oziroma trajno ozelenjena samo brežina. Poleg običajne nege travne ruše (mulčenje, košnja, valjanje glede na padavine) lahko od fenološke faze B–C do 31. maja (Primorska od fenološke faze B–C do 31. oktobra tekočega leta) tla tudi plitvo prerahljamo, pri čemer je treba ohraniti čim bolj grobo strukturo tal. Pri rahljanju morajo biti tla čim manj izpostavljena eroziji, pri čemer se ne preorjejo. </w:t>
      </w:r>
    </w:p>
    <w:p w14:paraId="6A561A01" w14:textId="77777777" w:rsidR="009C1FAC" w:rsidRPr="009C1FAC" w:rsidRDefault="009C1FAC" w:rsidP="009C1FAC">
      <w:pPr>
        <w:numPr>
          <w:ilvl w:val="12"/>
          <w:numId w:val="0"/>
        </w:numPr>
        <w:spacing w:before="120" w:after="120" w:line="240" w:lineRule="auto"/>
        <w:jc w:val="both"/>
        <w:rPr>
          <w:rFonts w:ascii="Arial" w:eastAsia="Times New Roman" w:hAnsi="Arial" w:cs="Arial"/>
          <w:kern w:val="0"/>
          <w:sz w:val="20"/>
          <w:szCs w:val="20"/>
          <w14:ligatures w14:val="none"/>
        </w:rPr>
      </w:pPr>
    </w:p>
    <w:p w14:paraId="04308F47" w14:textId="77777777" w:rsidR="009C1FAC" w:rsidRPr="009C1FAC" w:rsidRDefault="009C1FAC" w:rsidP="009C1FAC">
      <w:pPr>
        <w:spacing w:before="120" w:after="120" w:line="240" w:lineRule="auto"/>
        <w:rPr>
          <w:rFonts w:ascii="Arial" w:eastAsia="Times New Roman" w:hAnsi="Arial" w:cs="Times New Roman"/>
          <w:b/>
          <w:kern w:val="0"/>
          <w:sz w:val="20"/>
          <w:szCs w:val="24"/>
          <w14:ligatures w14:val="none"/>
        </w:rPr>
      </w:pPr>
      <w:r w:rsidRPr="009C1FAC">
        <w:rPr>
          <w:rFonts w:ascii="Arial" w:eastAsia="Times New Roman" w:hAnsi="Arial" w:cs="Times New Roman"/>
          <w:b/>
          <w:kern w:val="0"/>
          <w:sz w:val="20"/>
          <w:szCs w:val="24"/>
          <w14:ligatures w14:val="none"/>
        </w:rPr>
        <w:t>Prepovedi:</w:t>
      </w:r>
    </w:p>
    <w:p w14:paraId="55F55462" w14:textId="77777777" w:rsidR="009C1FAC" w:rsidRPr="009C1FAC" w:rsidRDefault="009C1FAC" w:rsidP="009C1FAC">
      <w:pPr>
        <w:numPr>
          <w:ilvl w:val="0"/>
          <w:numId w:val="6"/>
        </w:numPr>
        <w:tabs>
          <w:tab w:val="num" w:pos="0"/>
        </w:tabs>
        <w:spacing w:before="120" w:after="120" w:line="240" w:lineRule="auto"/>
        <w:ind w:left="567" w:hanging="567"/>
        <w:jc w:val="both"/>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stalno celoletno mehansko obdelovanje tal, kar onemogoča rast ali zmanjšuje gostoto rastlin za trajne ozelenitve v medvrstnem prostoru.</w:t>
      </w:r>
    </w:p>
    <w:p w14:paraId="3FB31948" w14:textId="77777777" w:rsidR="009C1FAC" w:rsidRPr="009C1FAC" w:rsidRDefault="009C1FAC" w:rsidP="009C1FAC">
      <w:pPr>
        <w:keepNext/>
        <w:numPr>
          <w:ilvl w:val="1"/>
          <w:numId w:val="0"/>
        </w:numPr>
        <w:tabs>
          <w:tab w:val="left" w:pos="425"/>
          <w:tab w:val="num" w:pos="860"/>
        </w:tabs>
        <w:spacing w:before="360" w:after="360" w:line="240" w:lineRule="auto"/>
        <w:ind w:left="860" w:hanging="576"/>
        <w:jc w:val="both"/>
        <w:outlineLvl w:val="1"/>
        <w:rPr>
          <w:rFonts w:ascii="Arial" w:eastAsia="Times New Roman" w:hAnsi="Arial" w:cs="Times New Roman"/>
          <w:b/>
          <w:bCs/>
          <w:caps/>
          <w:kern w:val="0"/>
          <w:sz w:val="20"/>
          <w:szCs w:val="20"/>
          <w:lang w:val="x-none"/>
          <w14:ligatures w14:val="none"/>
        </w:rPr>
      </w:pPr>
      <w:bookmarkStart w:id="34" w:name="_Toc170287512"/>
      <w:r w:rsidRPr="009C1FAC">
        <w:rPr>
          <w:rFonts w:ascii="Arial" w:eastAsia="Times New Roman" w:hAnsi="Arial" w:cs="Times New Roman"/>
          <w:b/>
          <w:bCs/>
          <w:caps/>
          <w:kern w:val="0"/>
          <w:sz w:val="20"/>
          <w:szCs w:val="20"/>
          <w:lang w:val="x-none"/>
          <w14:ligatures w14:val="none"/>
        </w:rPr>
        <w:t>OSKRBA TAL PRI OBNOVI VINOGRADA</w:t>
      </w:r>
      <w:bookmarkEnd w:id="34"/>
    </w:p>
    <w:p w14:paraId="54DDA54A" w14:textId="77777777" w:rsidR="009C1FAC" w:rsidRPr="009C1FAC" w:rsidRDefault="009C1FAC" w:rsidP="009C1FAC">
      <w:pPr>
        <w:spacing w:before="120" w:after="120" w:line="240" w:lineRule="auto"/>
        <w:rPr>
          <w:rFonts w:ascii="Arial" w:eastAsia="Times New Roman" w:hAnsi="Arial" w:cs="Times New Roman"/>
          <w:b/>
          <w:kern w:val="0"/>
          <w:sz w:val="20"/>
          <w:szCs w:val="24"/>
          <w14:ligatures w14:val="none"/>
        </w:rPr>
      </w:pPr>
      <w:r w:rsidRPr="009C1FAC">
        <w:rPr>
          <w:rFonts w:ascii="Arial" w:eastAsia="Times New Roman" w:hAnsi="Arial" w:cs="Times New Roman"/>
          <w:b/>
          <w:kern w:val="0"/>
          <w:sz w:val="20"/>
          <w:szCs w:val="24"/>
          <w14:ligatures w14:val="none"/>
        </w:rPr>
        <w:t>Zahteve:</w:t>
      </w:r>
    </w:p>
    <w:p w14:paraId="561AE252" w14:textId="77777777" w:rsidR="009C1FAC" w:rsidRPr="009C1FAC" w:rsidRDefault="009C1FAC" w:rsidP="009C1FAC">
      <w:pPr>
        <w:numPr>
          <w:ilvl w:val="0"/>
          <w:numId w:val="11"/>
        </w:numPr>
        <w:spacing w:before="120" w:after="120" w:line="240" w:lineRule="auto"/>
        <w:ind w:left="567" w:hanging="567"/>
        <w:contextualSpacing/>
        <w:jc w:val="both"/>
        <w:rPr>
          <w:rFonts w:ascii="Arial" w:eastAsia="Times New Roman" w:hAnsi="Arial" w:cs="Arial"/>
          <w:kern w:val="0"/>
          <w:sz w:val="20"/>
          <w:szCs w:val="20"/>
          <w14:ligatures w14:val="none"/>
        </w:rPr>
      </w:pPr>
      <w:r w:rsidRPr="009C1FAC">
        <w:rPr>
          <w:rFonts w:ascii="Arial" w:eastAsia="Times New Roman" w:hAnsi="Arial" w:cs="Arial"/>
          <w:kern w:val="0"/>
          <w:sz w:val="20"/>
          <w:szCs w:val="20"/>
          <w14:ligatures w14:val="none"/>
        </w:rPr>
        <w:t>če se izkrči vinograd in zemljišče v naslednjem letu ponovno zasadi, je treba tla čez zimo zavarovati pred erozijo. V mladem vinogradu je treba glede ozelenitve vzdrževati nizko zeleno rušo (če tla niso pokrita s slamo), v primeru obdelave pa grobo strukturo tal;</w:t>
      </w:r>
    </w:p>
    <w:p w14:paraId="606946D8" w14:textId="77777777" w:rsidR="009C1FAC" w:rsidRPr="009C1FAC" w:rsidRDefault="009C1FAC" w:rsidP="009C1FAC">
      <w:pPr>
        <w:numPr>
          <w:ilvl w:val="0"/>
          <w:numId w:val="11"/>
        </w:numPr>
        <w:spacing w:before="120" w:after="120" w:line="240" w:lineRule="auto"/>
        <w:ind w:left="567" w:hanging="567"/>
        <w:contextualSpacing/>
        <w:jc w:val="both"/>
        <w:rPr>
          <w:rFonts w:ascii="Arial" w:eastAsia="Times New Roman" w:hAnsi="Arial" w:cs="Arial"/>
          <w:kern w:val="0"/>
          <w:sz w:val="20"/>
          <w:szCs w:val="20"/>
          <w14:ligatures w14:val="none"/>
        </w:rPr>
      </w:pPr>
      <w:r w:rsidRPr="009C1FAC">
        <w:rPr>
          <w:rFonts w:ascii="Arial" w:eastAsia="Times New Roman" w:hAnsi="Arial" w:cs="Arial"/>
          <w:kern w:val="0"/>
          <w:sz w:val="20"/>
          <w:szCs w:val="20"/>
          <w14:ligatures w14:val="none"/>
        </w:rPr>
        <w:t xml:space="preserve">pleveli se lahko v pasu pod trsi zatirajo s herbicidi. Širina tega pasu je lahko največ 20 % neto površine vinograda (treba je varovati zelene dele trte). </w:t>
      </w:r>
    </w:p>
    <w:p w14:paraId="41CFAB41" w14:textId="77777777" w:rsidR="009C1FAC" w:rsidRPr="009C1FAC" w:rsidRDefault="009C1FAC" w:rsidP="009C1FAC">
      <w:pPr>
        <w:keepNext/>
        <w:numPr>
          <w:ilvl w:val="1"/>
          <w:numId w:val="0"/>
        </w:numPr>
        <w:tabs>
          <w:tab w:val="left" w:pos="425"/>
          <w:tab w:val="num" w:pos="860"/>
        </w:tabs>
        <w:spacing w:before="360" w:after="360" w:line="240" w:lineRule="auto"/>
        <w:ind w:left="860" w:hanging="576"/>
        <w:jc w:val="both"/>
        <w:outlineLvl w:val="1"/>
        <w:rPr>
          <w:rFonts w:ascii="Arial" w:eastAsia="Times New Roman" w:hAnsi="Arial" w:cs="Times New Roman"/>
          <w:b/>
          <w:bCs/>
          <w:caps/>
          <w:kern w:val="0"/>
          <w:sz w:val="20"/>
          <w:szCs w:val="20"/>
          <w:lang w:val="x-none"/>
          <w14:ligatures w14:val="none"/>
        </w:rPr>
      </w:pPr>
      <w:bookmarkStart w:id="35" w:name="_Toc170287513"/>
      <w:r w:rsidRPr="009C1FAC">
        <w:rPr>
          <w:rFonts w:ascii="Arial" w:eastAsia="Times New Roman" w:hAnsi="Arial" w:cs="Times New Roman"/>
          <w:b/>
          <w:bCs/>
          <w:caps/>
          <w:kern w:val="0"/>
          <w:sz w:val="20"/>
          <w:szCs w:val="20"/>
          <w:lang w:val="x-none"/>
          <w14:ligatures w14:val="none"/>
        </w:rPr>
        <w:t>OSKRBA TAL V VRSTI (POD TRSI)</w:t>
      </w:r>
      <w:bookmarkEnd w:id="35"/>
    </w:p>
    <w:p w14:paraId="56E9ADD6" w14:textId="77777777" w:rsidR="009C1FAC" w:rsidRPr="009C1FAC" w:rsidRDefault="009C1FAC" w:rsidP="009C1FAC">
      <w:pPr>
        <w:spacing w:after="0" w:line="240" w:lineRule="auto"/>
        <w:jc w:val="both"/>
        <w:rPr>
          <w:rFonts w:ascii="Arial" w:eastAsia="Times New Roman" w:hAnsi="Arial" w:cs="Times New Roman"/>
          <w:b/>
          <w:kern w:val="0"/>
          <w:sz w:val="20"/>
          <w:szCs w:val="24"/>
          <w14:ligatures w14:val="none"/>
        </w:rPr>
      </w:pPr>
      <w:r w:rsidRPr="009C1FAC">
        <w:rPr>
          <w:rFonts w:ascii="Arial" w:eastAsia="Times New Roman" w:hAnsi="Arial" w:cs="Times New Roman"/>
          <w:b/>
          <w:kern w:val="0"/>
          <w:sz w:val="20"/>
          <w:szCs w:val="24"/>
          <w14:ligatures w14:val="none"/>
        </w:rPr>
        <w:t>Zahteve:</w:t>
      </w:r>
    </w:p>
    <w:p w14:paraId="5DBEC0AF" w14:textId="77777777" w:rsidR="009C1FAC" w:rsidRPr="009C1FAC" w:rsidRDefault="009C1FAC" w:rsidP="009C1FAC">
      <w:pPr>
        <w:numPr>
          <w:ilvl w:val="0"/>
          <w:numId w:val="3"/>
        </w:numPr>
        <w:tabs>
          <w:tab w:val="clear" w:pos="720"/>
          <w:tab w:val="num" w:pos="0"/>
        </w:tabs>
        <w:spacing w:before="120" w:after="0" w:line="240" w:lineRule="auto"/>
        <w:ind w:hanging="720"/>
        <w:jc w:val="both"/>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uporaba herbicidov je dovoljena največ dvakrat v rastni dobi v omejenem deležu v pasu pod trtami in samo s herbicidi iz preglednice 1;</w:t>
      </w:r>
    </w:p>
    <w:p w14:paraId="79F2E086" w14:textId="77777777" w:rsidR="009C1FAC" w:rsidRPr="009C1FAC" w:rsidRDefault="009C1FAC" w:rsidP="009C1FAC">
      <w:pPr>
        <w:numPr>
          <w:ilvl w:val="0"/>
          <w:numId w:val="3"/>
        </w:numPr>
        <w:tabs>
          <w:tab w:val="clear" w:pos="720"/>
          <w:tab w:val="num" w:pos="0"/>
        </w:tabs>
        <w:spacing w:before="120" w:after="0" w:line="240" w:lineRule="auto"/>
        <w:ind w:hanging="720"/>
        <w:jc w:val="both"/>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uporaba herbicidov je dovoljena do 15. julija tekočega leta (izjema so vinogradi, kjer se pojavljajo posamezne bolezni, na primer rumenica).</w:t>
      </w:r>
    </w:p>
    <w:p w14:paraId="759C648B" w14:textId="77777777" w:rsidR="009C1FAC" w:rsidRPr="009C1FAC" w:rsidRDefault="009C1FAC" w:rsidP="009C1FAC">
      <w:pPr>
        <w:spacing w:before="120" w:after="120" w:line="240" w:lineRule="auto"/>
        <w:contextualSpacing/>
        <w:jc w:val="both"/>
        <w:rPr>
          <w:rFonts w:ascii="Arial" w:eastAsia="Times New Roman" w:hAnsi="Arial" w:cs="Times New Roman"/>
          <w:kern w:val="0"/>
          <w:sz w:val="20"/>
          <w:szCs w:val="24"/>
          <w14:ligatures w14:val="none"/>
        </w:rPr>
      </w:pPr>
    </w:p>
    <w:p w14:paraId="0BCA300B" w14:textId="77777777" w:rsidR="009C1FAC" w:rsidRPr="009C1FAC" w:rsidRDefault="009C1FAC" w:rsidP="009C1FAC">
      <w:pPr>
        <w:spacing w:before="120" w:after="120" w:line="240" w:lineRule="auto"/>
        <w:rPr>
          <w:rFonts w:ascii="Arial" w:eastAsia="Times New Roman" w:hAnsi="Arial" w:cs="Times New Roman"/>
          <w:b/>
          <w:kern w:val="0"/>
          <w:sz w:val="20"/>
          <w:szCs w:val="24"/>
          <w14:ligatures w14:val="none"/>
        </w:rPr>
      </w:pPr>
      <w:r w:rsidRPr="009C1FAC">
        <w:rPr>
          <w:rFonts w:ascii="Arial" w:eastAsia="Times New Roman" w:hAnsi="Arial" w:cs="Times New Roman"/>
          <w:b/>
          <w:kern w:val="0"/>
          <w:sz w:val="20"/>
          <w:szCs w:val="24"/>
          <w14:ligatures w14:val="none"/>
        </w:rPr>
        <w:t>Prepovedi:</w:t>
      </w:r>
    </w:p>
    <w:p w14:paraId="66A1E019" w14:textId="77777777" w:rsidR="009C1FAC" w:rsidRPr="009C1FAC" w:rsidRDefault="009C1FAC" w:rsidP="009C1FAC">
      <w:pPr>
        <w:numPr>
          <w:ilvl w:val="0"/>
          <w:numId w:val="3"/>
        </w:numPr>
        <w:tabs>
          <w:tab w:val="clear" w:pos="720"/>
          <w:tab w:val="num" w:pos="0"/>
        </w:tabs>
        <w:spacing w:before="120" w:after="0" w:line="240" w:lineRule="auto"/>
        <w:ind w:left="567" w:hanging="567"/>
        <w:jc w:val="both"/>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uporaba herbicida na golih tleh je prepovedana.</w:t>
      </w:r>
    </w:p>
    <w:p w14:paraId="6B1F1192" w14:textId="77777777" w:rsidR="009C1FAC" w:rsidRPr="009C1FAC" w:rsidRDefault="009C1FAC" w:rsidP="009C1FAC">
      <w:pPr>
        <w:spacing w:before="120" w:after="120" w:line="240" w:lineRule="auto"/>
        <w:contextualSpacing/>
        <w:rPr>
          <w:rFonts w:ascii="Arial" w:eastAsia="Times New Roman" w:hAnsi="Arial" w:cs="Arial"/>
          <w:kern w:val="0"/>
          <w:sz w:val="20"/>
          <w:szCs w:val="20"/>
          <w14:ligatures w14:val="none"/>
        </w:rPr>
      </w:pPr>
    </w:p>
    <w:p w14:paraId="21F1FCDC" w14:textId="77777777" w:rsidR="009C1FAC" w:rsidRPr="009C1FAC" w:rsidRDefault="009C1FAC" w:rsidP="009C1FAC">
      <w:pPr>
        <w:keepNext/>
        <w:tabs>
          <w:tab w:val="left" w:pos="1701"/>
          <w:tab w:val="num" w:pos="1800"/>
          <w:tab w:val="num" w:pos="3077"/>
        </w:tabs>
        <w:spacing w:after="0" w:line="240" w:lineRule="auto"/>
        <w:ind w:left="1588" w:hanging="1588"/>
        <w:rPr>
          <w:rFonts w:ascii="Arial" w:eastAsia="Times New Roman" w:hAnsi="Arial" w:cs="Arial"/>
          <w:kern w:val="0"/>
          <w:sz w:val="20"/>
          <w:szCs w:val="20"/>
          <w14:ligatures w14:val="none"/>
        </w:rPr>
      </w:pPr>
      <w:r w:rsidRPr="009C1FAC">
        <w:rPr>
          <w:rFonts w:ascii="Arial" w:eastAsia="Times New Roman" w:hAnsi="Arial" w:cs="Arial"/>
          <w:kern w:val="0"/>
          <w:sz w:val="20"/>
          <w:szCs w:val="20"/>
          <w14:ligatures w14:val="none"/>
        </w:rPr>
        <w:t>Preglednica 1: Dovoljeni herbicidi</w:t>
      </w:r>
    </w:p>
    <w:p w14:paraId="5B7E5046" w14:textId="77777777" w:rsidR="009C1FAC" w:rsidRPr="009C1FAC" w:rsidRDefault="009C1FAC" w:rsidP="009C1FAC">
      <w:pPr>
        <w:spacing w:before="120" w:after="120" w:line="240" w:lineRule="auto"/>
        <w:rPr>
          <w:rFonts w:ascii="Arial" w:eastAsia="Times New Roman" w:hAnsi="Arial" w:cs="Times New Roman"/>
          <w:kern w:val="0"/>
          <w:sz w:val="20"/>
          <w:szCs w:val="24"/>
          <w14:ligatures w14:val="none"/>
        </w:rPr>
      </w:pPr>
    </w:p>
    <w:tbl>
      <w:tblPr>
        <w:tblW w:w="8359" w:type="dxa"/>
        <w:jc w:val="center"/>
        <w:tblCellMar>
          <w:left w:w="70" w:type="dxa"/>
          <w:right w:w="70" w:type="dxa"/>
        </w:tblCellMar>
        <w:tblLook w:val="04A0" w:firstRow="1" w:lastRow="0" w:firstColumn="1" w:lastColumn="0" w:noHBand="0" w:noVBand="1"/>
      </w:tblPr>
      <w:tblGrid>
        <w:gridCol w:w="1980"/>
        <w:gridCol w:w="1300"/>
        <w:gridCol w:w="1320"/>
        <w:gridCol w:w="1180"/>
        <w:gridCol w:w="2579"/>
      </w:tblGrid>
      <w:tr w:rsidR="009C1FAC" w:rsidRPr="009C1FAC" w14:paraId="5713645B" w14:textId="77777777" w:rsidTr="00186558">
        <w:trPr>
          <w:trHeight w:val="528"/>
          <w:tblHeader/>
          <w:jc w:val="center"/>
        </w:trPr>
        <w:tc>
          <w:tcPr>
            <w:tcW w:w="19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7DA6ACB" w14:textId="77777777" w:rsidR="009C1FAC" w:rsidRPr="009C1FAC" w:rsidRDefault="009C1FAC" w:rsidP="009C1FAC">
            <w:pPr>
              <w:spacing w:after="0" w:line="240" w:lineRule="auto"/>
              <w:rPr>
                <w:rFonts w:ascii="Arial" w:eastAsia="Times New Roman" w:hAnsi="Arial" w:cs="Arial"/>
                <w:b/>
                <w:bCs/>
                <w:color w:val="000000"/>
                <w:kern w:val="0"/>
                <w:sz w:val="20"/>
                <w:szCs w:val="20"/>
                <w:lang w:eastAsia="sl-SI"/>
                <w14:ligatures w14:val="none"/>
              </w:rPr>
            </w:pPr>
            <w:r w:rsidRPr="009C1FAC">
              <w:rPr>
                <w:rFonts w:ascii="Arial" w:eastAsia="Times New Roman" w:hAnsi="Arial" w:cs="Arial"/>
                <w:b/>
                <w:bCs/>
                <w:kern w:val="0"/>
                <w:sz w:val="20"/>
                <w:szCs w:val="20"/>
                <w:lang w:eastAsia="sl-SI"/>
                <w14:ligatures w14:val="none"/>
              </w:rPr>
              <w:t>Aktivna snov</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14:paraId="313FADA9" w14:textId="77777777" w:rsidR="009C1FAC" w:rsidRPr="009C1FAC" w:rsidRDefault="009C1FAC" w:rsidP="009C1FAC">
            <w:pPr>
              <w:spacing w:after="0" w:line="240" w:lineRule="auto"/>
              <w:rPr>
                <w:rFonts w:ascii="Arial" w:eastAsia="Times New Roman" w:hAnsi="Arial" w:cs="Arial"/>
                <w:b/>
                <w:bCs/>
                <w:color w:val="000000"/>
                <w:kern w:val="0"/>
                <w:sz w:val="20"/>
                <w:szCs w:val="20"/>
                <w:lang w:eastAsia="sl-SI"/>
                <w14:ligatures w14:val="none"/>
              </w:rPr>
            </w:pPr>
            <w:r w:rsidRPr="009C1FAC">
              <w:rPr>
                <w:rFonts w:ascii="Arial" w:eastAsia="Times New Roman" w:hAnsi="Arial" w:cs="Arial"/>
                <w:b/>
                <w:bCs/>
                <w:kern w:val="0"/>
                <w:sz w:val="20"/>
                <w:szCs w:val="20"/>
                <w:lang w:eastAsia="sl-SI"/>
                <w14:ligatures w14:val="none"/>
              </w:rPr>
              <w:t>Pripravek</w:t>
            </w:r>
          </w:p>
        </w:tc>
        <w:tc>
          <w:tcPr>
            <w:tcW w:w="1320" w:type="dxa"/>
            <w:tcBorders>
              <w:top w:val="single" w:sz="4" w:space="0" w:color="auto"/>
              <w:left w:val="nil"/>
              <w:bottom w:val="single" w:sz="4" w:space="0" w:color="auto"/>
              <w:right w:val="single" w:sz="4" w:space="0" w:color="auto"/>
            </w:tcBorders>
            <w:shd w:val="clear" w:color="000000" w:fill="F2F2F2"/>
            <w:vAlign w:val="center"/>
            <w:hideMark/>
          </w:tcPr>
          <w:p w14:paraId="72F603E8" w14:textId="77777777" w:rsidR="009C1FAC" w:rsidRPr="009C1FAC" w:rsidRDefault="009C1FAC" w:rsidP="009C1FAC">
            <w:pPr>
              <w:spacing w:after="0" w:line="240" w:lineRule="auto"/>
              <w:rPr>
                <w:rFonts w:ascii="Arial" w:eastAsia="Times New Roman" w:hAnsi="Arial" w:cs="Arial"/>
                <w:b/>
                <w:bCs/>
                <w:color w:val="000000"/>
                <w:kern w:val="0"/>
                <w:sz w:val="20"/>
                <w:szCs w:val="20"/>
                <w:lang w:eastAsia="sl-SI"/>
                <w14:ligatures w14:val="none"/>
              </w:rPr>
            </w:pPr>
            <w:r w:rsidRPr="009C1FAC">
              <w:rPr>
                <w:rFonts w:ascii="Arial" w:eastAsia="Times New Roman" w:hAnsi="Arial" w:cs="Arial"/>
                <w:b/>
                <w:bCs/>
                <w:kern w:val="0"/>
                <w:sz w:val="20"/>
                <w:szCs w:val="20"/>
                <w:lang w:eastAsia="sl-SI"/>
                <w14:ligatures w14:val="none"/>
              </w:rPr>
              <w:t>Odmerek (l/ha) **</w:t>
            </w:r>
          </w:p>
        </w:tc>
        <w:tc>
          <w:tcPr>
            <w:tcW w:w="1180" w:type="dxa"/>
            <w:tcBorders>
              <w:top w:val="single" w:sz="4" w:space="0" w:color="auto"/>
              <w:left w:val="nil"/>
              <w:bottom w:val="single" w:sz="4" w:space="0" w:color="auto"/>
              <w:right w:val="single" w:sz="4" w:space="0" w:color="auto"/>
            </w:tcBorders>
            <w:shd w:val="clear" w:color="000000" w:fill="F2F2F2"/>
            <w:vAlign w:val="center"/>
            <w:hideMark/>
          </w:tcPr>
          <w:p w14:paraId="6300E17A" w14:textId="77777777" w:rsidR="009C1FAC" w:rsidRPr="009C1FAC" w:rsidRDefault="009C1FAC" w:rsidP="009C1FAC">
            <w:pPr>
              <w:spacing w:after="0" w:line="240" w:lineRule="auto"/>
              <w:jc w:val="center"/>
              <w:rPr>
                <w:rFonts w:ascii="Arial" w:eastAsia="Times New Roman" w:hAnsi="Arial" w:cs="Arial"/>
                <w:b/>
                <w:bCs/>
                <w:color w:val="000000"/>
                <w:kern w:val="0"/>
                <w:sz w:val="20"/>
                <w:szCs w:val="20"/>
                <w:lang w:eastAsia="sl-SI"/>
                <w14:ligatures w14:val="none"/>
              </w:rPr>
            </w:pPr>
            <w:r w:rsidRPr="009C1FAC">
              <w:rPr>
                <w:rFonts w:ascii="Arial" w:eastAsia="Times New Roman" w:hAnsi="Arial" w:cs="Arial"/>
                <w:b/>
                <w:bCs/>
                <w:kern w:val="0"/>
                <w:sz w:val="20"/>
                <w:szCs w:val="20"/>
                <w:lang w:eastAsia="sl-SI"/>
                <w14:ligatures w14:val="none"/>
              </w:rPr>
              <w:t>Karenca (dni)</w:t>
            </w:r>
          </w:p>
        </w:tc>
        <w:tc>
          <w:tcPr>
            <w:tcW w:w="2579" w:type="dxa"/>
            <w:tcBorders>
              <w:top w:val="single" w:sz="4" w:space="0" w:color="auto"/>
              <w:left w:val="nil"/>
              <w:bottom w:val="single" w:sz="4" w:space="0" w:color="auto"/>
              <w:right w:val="single" w:sz="4" w:space="0" w:color="auto"/>
            </w:tcBorders>
            <w:shd w:val="clear" w:color="000000" w:fill="F2F2F2"/>
            <w:vAlign w:val="center"/>
            <w:hideMark/>
          </w:tcPr>
          <w:p w14:paraId="33D6EB73" w14:textId="77777777" w:rsidR="009C1FAC" w:rsidRPr="009C1FAC" w:rsidRDefault="009C1FAC" w:rsidP="009C1FAC">
            <w:pPr>
              <w:spacing w:after="0" w:line="240" w:lineRule="auto"/>
              <w:rPr>
                <w:rFonts w:ascii="Arial" w:eastAsia="Times New Roman" w:hAnsi="Arial" w:cs="Arial"/>
                <w:b/>
                <w:bCs/>
                <w:color w:val="000000"/>
                <w:kern w:val="0"/>
                <w:sz w:val="20"/>
                <w:szCs w:val="20"/>
                <w:lang w:eastAsia="sl-SI"/>
                <w14:ligatures w14:val="none"/>
              </w:rPr>
            </w:pPr>
            <w:r w:rsidRPr="009C1FAC">
              <w:rPr>
                <w:rFonts w:ascii="Arial" w:eastAsia="Times New Roman" w:hAnsi="Arial" w:cs="Arial"/>
                <w:b/>
                <w:bCs/>
                <w:kern w:val="0"/>
                <w:sz w:val="20"/>
                <w:szCs w:val="20"/>
                <w:lang w:eastAsia="sl-SI"/>
                <w14:ligatures w14:val="none"/>
              </w:rPr>
              <w:t xml:space="preserve">Opombe </w:t>
            </w:r>
          </w:p>
        </w:tc>
      </w:tr>
      <w:tr w:rsidR="009C1FAC" w:rsidRPr="009C1FAC" w14:paraId="24FEA9E7" w14:textId="77777777" w:rsidTr="00186558">
        <w:trPr>
          <w:cantSplit/>
          <w:trHeight w:val="792"/>
          <w:jc w:val="center"/>
        </w:trPr>
        <w:tc>
          <w:tcPr>
            <w:tcW w:w="1980" w:type="dxa"/>
            <w:tcBorders>
              <w:top w:val="nil"/>
              <w:left w:val="single" w:sz="4" w:space="0" w:color="auto"/>
              <w:bottom w:val="single" w:sz="4" w:space="0" w:color="auto"/>
              <w:right w:val="single" w:sz="4" w:space="0" w:color="auto"/>
            </w:tcBorders>
            <w:vAlign w:val="center"/>
            <w:hideMark/>
          </w:tcPr>
          <w:p w14:paraId="1DFDDF23"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glifosat v obliki izopropilamino soli</w:t>
            </w:r>
          </w:p>
        </w:tc>
        <w:tc>
          <w:tcPr>
            <w:tcW w:w="1300" w:type="dxa"/>
            <w:tcBorders>
              <w:top w:val="nil"/>
              <w:left w:val="nil"/>
              <w:bottom w:val="single" w:sz="4" w:space="0" w:color="auto"/>
              <w:right w:val="single" w:sz="4" w:space="0" w:color="auto"/>
            </w:tcBorders>
            <w:vAlign w:val="center"/>
            <w:hideMark/>
          </w:tcPr>
          <w:p w14:paraId="2F6600A8"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Boom efekt+</w:t>
            </w:r>
          </w:p>
        </w:tc>
        <w:tc>
          <w:tcPr>
            <w:tcW w:w="1320" w:type="dxa"/>
            <w:tcBorders>
              <w:top w:val="nil"/>
              <w:left w:val="nil"/>
              <w:bottom w:val="single" w:sz="4" w:space="0" w:color="auto"/>
              <w:right w:val="single" w:sz="4" w:space="0" w:color="auto"/>
            </w:tcBorders>
            <w:vAlign w:val="center"/>
            <w:hideMark/>
          </w:tcPr>
          <w:p w14:paraId="7733F6AF"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2–8</w:t>
            </w:r>
          </w:p>
        </w:tc>
        <w:tc>
          <w:tcPr>
            <w:tcW w:w="1180" w:type="dxa"/>
            <w:tcBorders>
              <w:top w:val="nil"/>
              <w:left w:val="nil"/>
              <w:bottom w:val="single" w:sz="4" w:space="0" w:color="auto"/>
              <w:right w:val="single" w:sz="4" w:space="0" w:color="auto"/>
            </w:tcBorders>
            <w:vAlign w:val="center"/>
            <w:hideMark/>
          </w:tcPr>
          <w:p w14:paraId="1F8B869F" w14:textId="77777777" w:rsidR="009C1FAC" w:rsidRPr="009C1FAC" w:rsidRDefault="009C1FAC" w:rsidP="009C1FAC">
            <w:pPr>
              <w:spacing w:after="0" w:line="240" w:lineRule="auto"/>
              <w:jc w:val="center"/>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35 dni 1 x L</w:t>
            </w:r>
          </w:p>
        </w:tc>
        <w:tc>
          <w:tcPr>
            <w:tcW w:w="2579" w:type="dxa"/>
            <w:tcBorders>
              <w:top w:val="nil"/>
              <w:left w:val="nil"/>
              <w:bottom w:val="single" w:sz="4" w:space="0" w:color="auto"/>
              <w:right w:val="single" w:sz="4" w:space="0" w:color="auto"/>
            </w:tcBorders>
            <w:vAlign w:val="center"/>
            <w:hideMark/>
          </w:tcPr>
          <w:p w14:paraId="46B83CBB" w14:textId="77777777" w:rsidR="009C1FAC" w:rsidRPr="009C1FAC" w:rsidRDefault="009C1FAC" w:rsidP="009C1FAC">
            <w:pPr>
              <w:spacing w:after="0" w:line="240" w:lineRule="auto"/>
              <w:rPr>
                <w:rFonts w:ascii="Arial" w:eastAsia="Times New Roman" w:hAnsi="Arial" w:cs="Arial"/>
                <w:kern w:val="0"/>
                <w:sz w:val="20"/>
                <w:szCs w:val="20"/>
                <w:lang w:eastAsia="sl-SI"/>
                <w14:ligatures w14:val="none"/>
              </w:rPr>
            </w:pPr>
            <w:r w:rsidRPr="009C1FAC">
              <w:rPr>
                <w:rFonts w:ascii="Arial" w:eastAsia="Times New Roman" w:hAnsi="Arial" w:cs="Arial"/>
                <w:bCs/>
                <w:kern w:val="0"/>
                <w:sz w:val="20"/>
                <w:szCs w:val="20"/>
                <w:lang w:eastAsia="sl-SI"/>
                <w14:ligatures w14:val="none"/>
              </w:rPr>
              <w:t>Sredstvo se ne sme uporabljati v vinogradih, mlajših od štirih let.</w:t>
            </w:r>
          </w:p>
        </w:tc>
      </w:tr>
      <w:tr w:rsidR="009C1FAC" w:rsidRPr="009C1FAC" w14:paraId="3519EAB9" w14:textId="77777777" w:rsidTr="00186558">
        <w:trPr>
          <w:trHeight w:val="792"/>
          <w:jc w:val="center"/>
        </w:trPr>
        <w:tc>
          <w:tcPr>
            <w:tcW w:w="1980" w:type="dxa"/>
            <w:tcBorders>
              <w:top w:val="nil"/>
              <w:left w:val="single" w:sz="4" w:space="0" w:color="auto"/>
              <w:bottom w:val="single" w:sz="4" w:space="0" w:color="auto"/>
              <w:right w:val="single" w:sz="4" w:space="0" w:color="auto"/>
            </w:tcBorders>
            <w:vAlign w:val="center"/>
            <w:hideMark/>
          </w:tcPr>
          <w:p w14:paraId="58C8BFD5"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glifosat v obliki izopropilamino soli</w:t>
            </w:r>
          </w:p>
        </w:tc>
        <w:tc>
          <w:tcPr>
            <w:tcW w:w="1300" w:type="dxa"/>
            <w:tcBorders>
              <w:top w:val="nil"/>
              <w:left w:val="nil"/>
              <w:bottom w:val="single" w:sz="4" w:space="0" w:color="auto"/>
              <w:right w:val="single" w:sz="4" w:space="0" w:color="auto"/>
            </w:tcBorders>
            <w:vAlign w:val="center"/>
            <w:hideMark/>
          </w:tcPr>
          <w:p w14:paraId="28744212"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Bqm super</w:t>
            </w:r>
          </w:p>
        </w:tc>
        <w:tc>
          <w:tcPr>
            <w:tcW w:w="1320" w:type="dxa"/>
            <w:tcBorders>
              <w:top w:val="nil"/>
              <w:left w:val="nil"/>
              <w:bottom w:val="single" w:sz="4" w:space="0" w:color="auto"/>
              <w:right w:val="single" w:sz="4" w:space="0" w:color="auto"/>
            </w:tcBorders>
            <w:vAlign w:val="center"/>
            <w:hideMark/>
          </w:tcPr>
          <w:p w14:paraId="0F177167"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2–6</w:t>
            </w:r>
          </w:p>
        </w:tc>
        <w:tc>
          <w:tcPr>
            <w:tcW w:w="1180" w:type="dxa"/>
            <w:tcBorders>
              <w:top w:val="nil"/>
              <w:left w:val="nil"/>
              <w:bottom w:val="single" w:sz="4" w:space="0" w:color="auto"/>
              <w:right w:val="single" w:sz="4" w:space="0" w:color="auto"/>
            </w:tcBorders>
            <w:vAlign w:val="center"/>
            <w:hideMark/>
          </w:tcPr>
          <w:p w14:paraId="11662D20" w14:textId="77777777" w:rsidR="009C1FAC" w:rsidRPr="009C1FAC" w:rsidRDefault="009C1FAC" w:rsidP="009C1FAC">
            <w:pPr>
              <w:spacing w:after="0" w:line="240" w:lineRule="auto"/>
              <w:jc w:val="center"/>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7 dni 2 x L</w:t>
            </w:r>
          </w:p>
        </w:tc>
        <w:tc>
          <w:tcPr>
            <w:tcW w:w="2579" w:type="dxa"/>
            <w:tcBorders>
              <w:top w:val="nil"/>
              <w:left w:val="nil"/>
              <w:bottom w:val="single" w:sz="4" w:space="0" w:color="auto"/>
              <w:right w:val="single" w:sz="4" w:space="0" w:color="auto"/>
            </w:tcBorders>
            <w:vAlign w:val="center"/>
            <w:hideMark/>
          </w:tcPr>
          <w:p w14:paraId="17DDDAA7" w14:textId="77777777" w:rsidR="009C1FAC" w:rsidRPr="009C1FAC" w:rsidRDefault="009C1FAC" w:rsidP="009C1FAC">
            <w:pPr>
              <w:spacing w:after="0" w:line="240" w:lineRule="auto"/>
              <w:rPr>
                <w:rFonts w:ascii="Arial" w:eastAsia="Times New Roman" w:hAnsi="Arial" w:cs="Arial"/>
                <w:kern w:val="0"/>
                <w:sz w:val="20"/>
                <w:szCs w:val="20"/>
                <w:lang w:eastAsia="sl-SI"/>
                <w14:ligatures w14:val="none"/>
              </w:rPr>
            </w:pPr>
            <w:r w:rsidRPr="009C1FAC">
              <w:rPr>
                <w:rFonts w:ascii="Arial" w:eastAsia="Times New Roman" w:hAnsi="Arial" w:cs="Arial"/>
                <w:bCs/>
                <w:kern w:val="0"/>
                <w:sz w:val="20"/>
                <w:szCs w:val="20"/>
                <w:lang w:eastAsia="sl-SI"/>
                <w14:ligatures w14:val="none"/>
              </w:rPr>
              <w:t>Sredstvo se sme uporabljati v vinogradih, starejših od treh let.</w:t>
            </w:r>
          </w:p>
        </w:tc>
      </w:tr>
      <w:tr w:rsidR="009C1FAC" w:rsidRPr="009C1FAC" w14:paraId="73E7E4FF" w14:textId="77777777" w:rsidTr="00186558">
        <w:trPr>
          <w:trHeight w:val="454"/>
          <w:jc w:val="center"/>
        </w:trPr>
        <w:tc>
          <w:tcPr>
            <w:tcW w:w="1980" w:type="dxa"/>
            <w:tcBorders>
              <w:top w:val="nil"/>
              <w:left w:val="single" w:sz="4" w:space="0" w:color="auto"/>
              <w:bottom w:val="single" w:sz="4" w:space="0" w:color="auto"/>
              <w:right w:val="single" w:sz="4" w:space="0" w:color="auto"/>
            </w:tcBorders>
            <w:vAlign w:val="center"/>
          </w:tcPr>
          <w:p w14:paraId="3E4E7B92"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glifosat v obliki izopropilamino soli</w:t>
            </w:r>
          </w:p>
        </w:tc>
        <w:tc>
          <w:tcPr>
            <w:tcW w:w="1300" w:type="dxa"/>
            <w:tcBorders>
              <w:top w:val="nil"/>
              <w:left w:val="nil"/>
              <w:bottom w:val="single" w:sz="4" w:space="0" w:color="auto"/>
              <w:right w:val="single" w:sz="4" w:space="0" w:color="auto"/>
            </w:tcBorders>
            <w:vAlign w:val="center"/>
          </w:tcPr>
          <w:p w14:paraId="63E76B00"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Clinic TF+</w:t>
            </w:r>
          </w:p>
        </w:tc>
        <w:tc>
          <w:tcPr>
            <w:tcW w:w="1320" w:type="dxa"/>
            <w:tcBorders>
              <w:top w:val="nil"/>
              <w:left w:val="nil"/>
              <w:bottom w:val="single" w:sz="4" w:space="0" w:color="auto"/>
              <w:right w:val="single" w:sz="4" w:space="0" w:color="auto"/>
            </w:tcBorders>
            <w:vAlign w:val="center"/>
          </w:tcPr>
          <w:p w14:paraId="4000CC78"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2–8</w:t>
            </w:r>
          </w:p>
        </w:tc>
        <w:tc>
          <w:tcPr>
            <w:tcW w:w="1180" w:type="dxa"/>
            <w:tcBorders>
              <w:top w:val="nil"/>
              <w:left w:val="nil"/>
              <w:bottom w:val="single" w:sz="4" w:space="0" w:color="auto"/>
              <w:right w:val="single" w:sz="4" w:space="0" w:color="auto"/>
            </w:tcBorders>
            <w:vAlign w:val="center"/>
          </w:tcPr>
          <w:p w14:paraId="79B0FFE4" w14:textId="77777777" w:rsidR="009C1FAC" w:rsidRPr="009C1FAC" w:rsidRDefault="009C1FAC" w:rsidP="009C1FAC">
            <w:pPr>
              <w:spacing w:after="0" w:line="240" w:lineRule="auto"/>
              <w:jc w:val="center"/>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ČU 1 x L</w:t>
            </w:r>
          </w:p>
        </w:tc>
        <w:tc>
          <w:tcPr>
            <w:tcW w:w="2579" w:type="dxa"/>
            <w:tcBorders>
              <w:top w:val="nil"/>
              <w:left w:val="nil"/>
              <w:bottom w:val="single" w:sz="4" w:space="0" w:color="auto"/>
              <w:right w:val="single" w:sz="4" w:space="0" w:color="auto"/>
            </w:tcBorders>
            <w:vAlign w:val="center"/>
          </w:tcPr>
          <w:p w14:paraId="1655C80A" w14:textId="77777777" w:rsidR="009C1FAC" w:rsidRPr="009C1FAC" w:rsidRDefault="009C1FAC" w:rsidP="009C1FAC">
            <w:pPr>
              <w:spacing w:after="0" w:line="240" w:lineRule="auto"/>
              <w:rPr>
                <w:rFonts w:ascii="Arial" w:eastAsia="Times New Roman" w:hAnsi="Arial" w:cs="Arial"/>
                <w:kern w:val="0"/>
                <w:sz w:val="20"/>
                <w:szCs w:val="20"/>
                <w:lang w:eastAsia="sl-SI"/>
                <w14:ligatures w14:val="none"/>
              </w:rPr>
            </w:pPr>
            <w:r w:rsidRPr="009C1FAC">
              <w:rPr>
                <w:rFonts w:ascii="Arial" w:eastAsia="Times New Roman" w:hAnsi="Arial" w:cs="Arial"/>
                <w:bCs/>
                <w:kern w:val="0"/>
                <w:sz w:val="20"/>
                <w:szCs w:val="20"/>
                <w:lang w:eastAsia="sl-SI"/>
                <w14:ligatures w14:val="none"/>
              </w:rPr>
              <w:t xml:space="preserve">Sredstvo se sme uporabljati v vinogradih, starejših od treh let. </w:t>
            </w:r>
          </w:p>
        </w:tc>
      </w:tr>
      <w:tr w:rsidR="009C1FAC" w:rsidRPr="009C1FAC" w14:paraId="08FEF11C" w14:textId="77777777" w:rsidTr="00186558">
        <w:trPr>
          <w:trHeight w:val="792"/>
          <w:jc w:val="center"/>
        </w:trPr>
        <w:tc>
          <w:tcPr>
            <w:tcW w:w="1980" w:type="dxa"/>
            <w:tcBorders>
              <w:top w:val="nil"/>
              <w:left w:val="single" w:sz="4" w:space="0" w:color="auto"/>
              <w:bottom w:val="single" w:sz="4" w:space="0" w:color="auto"/>
              <w:right w:val="single" w:sz="4" w:space="0" w:color="auto"/>
            </w:tcBorders>
            <w:vAlign w:val="center"/>
            <w:hideMark/>
          </w:tcPr>
          <w:p w14:paraId="224901C6"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lastRenderedPageBreak/>
              <w:t>glifosat v obliki izopropilamino soli</w:t>
            </w:r>
          </w:p>
        </w:tc>
        <w:tc>
          <w:tcPr>
            <w:tcW w:w="1300" w:type="dxa"/>
            <w:tcBorders>
              <w:top w:val="nil"/>
              <w:left w:val="nil"/>
              <w:bottom w:val="single" w:sz="4" w:space="0" w:color="auto"/>
              <w:right w:val="single" w:sz="4" w:space="0" w:color="auto"/>
            </w:tcBorders>
            <w:vAlign w:val="center"/>
            <w:hideMark/>
          </w:tcPr>
          <w:p w14:paraId="65D5DB93"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Tajfun</w:t>
            </w:r>
          </w:p>
        </w:tc>
        <w:tc>
          <w:tcPr>
            <w:tcW w:w="1320" w:type="dxa"/>
            <w:tcBorders>
              <w:top w:val="nil"/>
              <w:left w:val="nil"/>
              <w:bottom w:val="single" w:sz="4" w:space="0" w:color="auto"/>
              <w:right w:val="single" w:sz="4" w:space="0" w:color="auto"/>
            </w:tcBorders>
            <w:vAlign w:val="center"/>
            <w:hideMark/>
          </w:tcPr>
          <w:p w14:paraId="58557DA7"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28</w:t>
            </w:r>
          </w:p>
        </w:tc>
        <w:tc>
          <w:tcPr>
            <w:tcW w:w="1180" w:type="dxa"/>
            <w:tcBorders>
              <w:top w:val="nil"/>
              <w:left w:val="nil"/>
              <w:bottom w:val="single" w:sz="4" w:space="0" w:color="auto"/>
              <w:right w:val="single" w:sz="4" w:space="0" w:color="auto"/>
            </w:tcBorders>
            <w:vAlign w:val="center"/>
            <w:hideMark/>
          </w:tcPr>
          <w:p w14:paraId="62C2550B" w14:textId="77777777" w:rsidR="009C1FAC" w:rsidRPr="009C1FAC" w:rsidRDefault="009C1FAC" w:rsidP="009C1FAC">
            <w:pPr>
              <w:spacing w:after="0" w:line="240" w:lineRule="auto"/>
              <w:jc w:val="center"/>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7 dni 2 x L</w:t>
            </w:r>
          </w:p>
        </w:tc>
        <w:tc>
          <w:tcPr>
            <w:tcW w:w="2579" w:type="dxa"/>
            <w:tcBorders>
              <w:top w:val="nil"/>
              <w:left w:val="nil"/>
              <w:bottom w:val="single" w:sz="4" w:space="0" w:color="auto"/>
              <w:right w:val="single" w:sz="4" w:space="0" w:color="auto"/>
            </w:tcBorders>
            <w:vAlign w:val="center"/>
            <w:hideMark/>
          </w:tcPr>
          <w:p w14:paraId="54457DFB" w14:textId="77777777" w:rsidR="009C1FAC" w:rsidRPr="009C1FAC" w:rsidRDefault="009C1FAC" w:rsidP="009C1FAC">
            <w:pPr>
              <w:spacing w:after="0" w:line="240" w:lineRule="auto"/>
              <w:rPr>
                <w:rFonts w:ascii="Arial" w:eastAsia="Times New Roman" w:hAnsi="Arial" w:cs="Arial"/>
                <w:kern w:val="0"/>
                <w:sz w:val="20"/>
                <w:szCs w:val="20"/>
                <w:lang w:eastAsia="sl-SI"/>
                <w14:ligatures w14:val="none"/>
              </w:rPr>
            </w:pPr>
            <w:r w:rsidRPr="009C1FAC">
              <w:rPr>
                <w:rFonts w:ascii="Arial" w:eastAsia="Times New Roman" w:hAnsi="Arial" w:cs="Arial"/>
                <w:bCs/>
                <w:kern w:val="0"/>
                <w:sz w:val="20"/>
                <w:szCs w:val="20"/>
                <w:lang w:eastAsia="sl-SI"/>
                <w14:ligatures w14:val="none"/>
              </w:rPr>
              <w:t>Sredstvo se sme uporabljati v vinogradih, starejših od štirih let.</w:t>
            </w:r>
          </w:p>
        </w:tc>
      </w:tr>
      <w:tr w:rsidR="009C1FAC" w:rsidRPr="009C1FAC" w14:paraId="6C57CBFE" w14:textId="77777777" w:rsidTr="00186558">
        <w:trPr>
          <w:cantSplit/>
          <w:trHeight w:val="887"/>
          <w:jc w:val="center"/>
        </w:trPr>
        <w:tc>
          <w:tcPr>
            <w:tcW w:w="1980" w:type="dxa"/>
            <w:tcBorders>
              <w:top w:val="nil"/>
              <w:left w:val="single" w:sz="4" w:space="0" w:color="auto"/>
              <w:bottom w:val="single" w:sz="4" w:space="0" w:color="auto"/>
              <w:right w:val="single" w:sz="4" w:space="0" w:color="auto"/>
            </w:tcBorders>
            <w:vAlign w:val="center"/>
            <w:hideMark/>
          </w:tcPr>
          <w:p w14:paraId="37747A5E"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glifosat v obliki izopropilamino soli in kalijeve soli</w:t>
            </w:r>
          </w:p>
        </w:tc>
        <w:tc>
          <w:tcPr>
            <w:tcW w:w="1300" w:type="dxa"/>
            <w:tcBorders>
              <w:top w:val="nil"/>
              <w:left w:val="nil"/>
              <w:bottom w:val="single" w:sz="4" w:space="0" w:color="auto"/>
              <w:right w:val="single" w:sz="4" w:space="0" w:color="auto"/>
            </w:tcBorders>
            <w:vAlign w:val="center"/>
            <w:hideMark/>
          </w:tcPr>
          <w:p w14:paraId="0A872EA9"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Credit extreme</w:t>
            </w:r>
          </w:p>
        </w:tc>
        <w:tc>
          <w:tcPr>
            <w:tcW w:w="1320" w:type="dxa"/>
            <w:tcBorders>
              <w:top w:val="nil"/>
              <w:left w:val="nil"/>
              <w:bottom w:val="single" w:sz="4" w:space="0" w:color="auto"/>
              <w:right w:val="single" w:sz="4" w:space="0" w:color="auto"/>
            </w:tcBorders>
            <w:vAlign w:val="center"/>
            <w:hideMark/>
          </w:tcPr>
          <w:p w14:paraId="7F15B9F2"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2,0–5,33</w:t>
            </w:r>
          </w:p>
        </w:tc>
        <w:tc>
          <w:tcPr>
            <w:tcW w:w="1180" w:type="dxa"/>
            <w:tcBorders>
              <w:top w:val="nil"/>
              <w:left w:val="nil"/>
              <w:bottom w:val="single" w:sz="4" w:space="0" w:color="auto"/>
              <w:right w:val="single" w:sz="4" w:space="0" w:color="auto"/>
            </w:tcBorders>
            <w:vAlign w:val="center"/>
            <w:hideMark/>
          </w:tcPr>
          <w:p w14:paraId="7F8B6DB9" w14:textId="77777777" w:rsidR="009C1FAC" w:rsidRPr="009C1FAC" w:rsidRDefault="009C1FAC" w:rsidP="009C1FAC">
            <w:pPr>
              <w:spacing w:after="0" w:line="240" w:lineRule="auto"/>
              <w:jc w:val="center"/>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ČU 1 x L</w:t>
            </w:r>
          </w:p>
        </w:tc>
        <w:tc>
          <w:tcPr>
            <w:tcW w:w="2579" w:type="dxa"/>
            <w:tcBorders>
              <w:top w:val="nil"/>
              <w:left w:val="nil"/>
              <w:bottom w:val="single" w:sz="4" w:space="0" w:color="auto"/>
              <w:right w:val="single" w:sz="4" w:space="0" w:color="auto"/>
            </w:tcBorders>
            <w:vAlign w:val="center"/>
            <w:hideMark/>
          </w:tcPr>
          <w:p w14:paraId="22FD594E"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V vinogradih, starejših od treh let, za zatiranje ozkolistnega in širokolistnega plevela.</w:t>
            </w:r>
          </w:p>
        </w:tc>
      </w:tr>
      <w:tr w:rsidR="009C1FAC" w:rsidRPr="009C1FAC" w14:paraId="6FEB3B0A" w14:textId="77777777" w:rsidTr="00186558">
        <w:trPr>
          <w:cantSplit/>
          <w:trHeight w:val="959"/>
          <w:jc w:val="center"/>
        </w:trPr>
        <w:tc>
          <w:tcPr>
            <w:tcW w:w="1980" w:type="dxa"/>
            <w:tcBorders>
              <w:top w:val="nil"/>
              <w:left w:val="single" w:sz="4" w:space="0" w:color="auto"/>
              <w:bottom w:val="single" w:sz="4" w:space="0" w:color="auto"/>
              <w:right w:val="single" w:sz="4" w:space="0" w:color="auto"/>
            </w:tcBorders>
            <w:vAlign w:val="center"/>
            <w:hideMark/>
          </w:tcPr>
          <w:p w14:paraId="7F39B420"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glifosat v obliki amonijeve soli</w:t>
            </w:r>
          </w:p>
        </w:tc>
        <w:tc>
          <w:tcPr>
            <w:tcW w:w="1300" w:type="dxa"/>
            <w:tcBorders>
              <w:top w:val="nil"/>
              <w:left w:val="nil"/>
              <w:bottom w:val="single" w:sz="4" w:space="0" w:color="auto"/>
              <w:right w:val="single" w:sz="4" w:space="0" w:color="auto"/>
            </w:tcBorders>
            <w:vAlign w:val="center"/>
            <w:hideMark/>
          </w:tcPr>
          <w:p w14:paraId="63C01C58"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Touchdown System 4</w:t>
            </w:r>
          </w:p>
        </w:tc>
        <w:tc>
          <w:tcPr>
            <w:tcW w:w="1320" w:type="dxa"/>
            <w:tcBorders>
              <w:top w:val="nil"/>
              <w:left w:val="nil"/>
              <w:bottom w:val="single" w:sz="4" w:space="0" w:color="auto"/>
              <w:right w:val="single" w:sz="4" w:space="0" w:color="auto"/>
            </w:tcBorders>
            <w:vAlign w:val="center"/>
            <w:hideMark/>
          </w:tcPr>
          <w:p w14:paraId="5C0C4B63"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2–8</w:t>
            </w:r>
          </w:p>
        </w:tc>
        <w:tc>
          <w:tcPr>
            <w:tcW w:w="1180" w:type="dxa"/>
            <w:tcBorders>
              <w:top w:val="nil"/>
              <w:left w:val="nil"/>
              <w:bottom w:val="single" w:sz="4" w:space="0" w:color="auto"/>
              <w:right w:val="single" w:sz="4" w:space="0" w:color="auto"/>
            </w:tcBorders>
            <w:vAlign w:val="center"/>
            <w:hideMark/>
          </w:tcPr>
          <w:p w14:paraId="5EB4F2A0" w14:textId="77777777" w:rsidR="009C1FAC" w:rsidRPr="009C1FAC" w:rsidRDefault="009C1FAC" w:rsidP="009C1FAC">
            <w:pPr>
              <w:spacing w:after="0" w:line="240" w:lineRule="auto"/>
              <w:jc w:val="center"/>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35 dni 1 x L</w:t>
            </w:r>
          </w:p>
        </w:tc>
        <w:tc>
          <w:tcPr>
            <w:tcW w:w="2579" w:type="dxa"/>
            <w:tcBorders>
              <w:top w:val="nil"/>
              <w:left w:val="nil"/>
              <w:bottom w:val="single" w:sz="4" w:space="0" w:color="auto"/>
              <w:right w:val="single" w:sz="4" w:space="0" w:color="auto"/>
            </w:tcBorders>
            <w:vAlign w:val="center"/>
            <w:hideMark/>
          </w:tcPr>
          <w:p w14:paraId="5ECCBFE9"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Največ enkrat v rastni dobi za zatiranje širokolistnega in ozkolistnega plevela. Po četrtem letu starosti vinograda!</w:t>
            </w:r>
          </w:p>
        </w:tc>
      </w:tr>
      <w:tr w:rsidR="009C1FAC" w:rsidRPr="009C1FAC" w14:paraId="001642EA" w14:textId="77777777" w:rsidTr="00186558">
        <w:trPr>
          <w:cantSplit/>
          <w:trHeight w:val="528"/>
          <w:jc w:val="center"/>
        </w:trPr>
        <w:tc>
          <w:tcPr>
            <w:tcW w:w="1980" w:type="dxa"/>
            <w:tcBorders>
              <w:top w:val="nil"/>
              <w:left w:val="single" w:sz="4" w:space="0" w:color="auto"/>
              <w:bottom w:val="single" w:sz="4" w:space="0" w:color="auto"/>
              <w:right w:val="single" w:sz="4" w:space="0" w:color="auto"/>
            </w:tcBorders>
            <w:vAlign w:val="center"/>
            <w:hideMark/>
          </w:tcPr>
          <w:p w14:paraId="2E44CFF7"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glifosat v obliki kalijeve soli</w:t>
            </w:r>
          </w:p>
        </w:tc>
        <w:tc>
          <w:tcPr>
            <w:tcW w:w="1300" w:type="dxa"/>
            <w:tcBorders>
              <w:top w:val="nil"/>
              <w:left w:val="nil"/>
              <w:bottom w:val="single" w:sz="4" w:space="0" w:color="auto"/>
              <w:right w:val="single" w:sz="4" w:space="0" w:color="auto"/>
            </w:tcBorders>
            <w:vAlign w:val="center"/>
            <w:hideMark/>
          </w:tcPr>
          <w:p w14:paraId="20EB0EC6"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Roundup energy</w:t>
            </w:r>
          </w:p>
        </w:tc>
        <w:tc>
          <w:tcPr>
            <w:tcW w:w="1320" w:type="dxa"/>
            <w:tcBorders>
              <w:top w:val="nil"/>
              <w:left w:val="nil"/>
              <w:bottom w:val="single" w:sz="4" w:space="0" w:color="auto"/>
              <w:right w:val="single" w:sz="4" w:space="0" w:color="auto"/>
            </w:tcBorders>
            <w:vAlign w:val="center"/>
            <w:hideMark/>
          </w:tcPr>
          <w:p w14:paraId="74A285D0"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1,5–6,4</w:t>
            </w:r>
          </w:p>
        </w:tc>
        <w:tc>
          <w:tcPr>
            <w:tcW w:w="1180" w:type="dxa"/>
            <w:tcBorders>
              <w:top w:val="nil"/>
              <w:left w:val="nil"/>
              <w:bottom w:val="single" w:sz="4" w:space="0" w:color="auto"/>
              <w:right w:val="single" w:sz="4" w:space="0" w:color="auto"/>
            </w:tcBorders>
            <w:vAlign w:val="center"/>
            <w:hideMark/>
          </w:tcPr>
          <w:p w14:paraId="19F46C22" w14:textId="77777777" w:rsidR="009C1FAC" w:rsidRPr="009C1FAC" w:rsidRDefault="009C1FAC" w:rsidP="009C1FAC">
            <w:pPr>
              <w:spacing w:after="0" w:line="240" w:lineRule="auto"/>
              <w:jc w:val="center"/>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35 dni 2 x L</w:t>
            </w:r>
          </w:p>
        </w:tc>
        <w:tc>
          <w:tcPr>
            <w:tcW w:w="2579" w:type="dxa"/>
            <w:tcBorders>
              <w:top w:val="nil"/>
              <w:left w:val="nil"/>
              <w:bottom w:val="single" w:sz="4" w:space="0" w:color="auto"/>
              <w:right w:val="single" w:sz="4" w:space="0" w:color="auto"/>
            </w:tcBorders>
            <w:vAlign w:val="center"/>
            <w:hideMark/>
          </w:tcPr>
          <w:p w14:paraId="50E519A9"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Po četrtem letu starosti vinograda!</w:t>
            </w:r>
          </w:p>
        </w:tc>
      </w:tr>
      <w:tr w:rsidR="009C1FAC" w:rsidRPr="009C1FAC" w14:paraId="2F90A6CE" w14:textId="77777777" w:rsidTr="00186558">
        <w:trPr>
          <w:trHeight w:val="603"/>
          <w:jc w:val="center"/>
        </w:trPr>
        <w:tc>
          <w:tcPr>
            <w:tcW w:w="1980" w:type="dxa"/>
            <w:tcBorders>
              <w:top w:val="nil"/>
              <w:left w:val="single" w:sz="4" w:space="0" w:color="auto"/>
              <w:bottom w:val="single" w:sz="4" w:space="0" w:color="auto"/>
              <w:right w:val="single" w:sz="4" w:space="0" w:color="auto"/>
            </w:tcBorders>
            <w:vAlign w:val="center"/>
            <w:hideMark/>
          </w:tcPr>
          <w:p w14:paraId="7111A84D" w14:textId="77777777" w:rsidR="009C1FAC" w:rsidRPr="009C1FAC" w:rsidRDefault="009C1FAC" w:rsidP="009C1FAC">
            <w:pPr>
              <w:spacing w:after="0" w:line="240" w:lineRule="auto"/>
              <w:rPr>
                <w:rFonts w:ascii="Arial" w:eastAsia="Times New Roman" w:hAnsi="Arial" w:cs="Arial"/>
                <w:kern w:val="0"/>
                <w:sz w:val="20"/>
                <w:szCs w:val="20"/>
                <w:lang w:eastAsia="sl-SI"/>
                <w14:ligatures w14:val="none"/>
              </w:rPr>
            </w:pPr>
            <w:r w:rsidRPr="009C1FAC">
              <w:rPr>
                <w:rFonts w:ascii="Arial" w:eastAsia="Times New Roman" w:hAnsi="Arial" w:cs="Arial"/>
                <w:kern w:val="0"/>
                <w:sz w:val="20"/>
                <w:szCs w:val="20"/>
                <w:lang w:eastAsia="sl-SI"/>
                <w14:ligatures w14:val="none"/>
              </w:rPr>
              <w:t>glifosat v obliki kalijeve soli</w:t>
            </w:r>
          </w:p>
        </w:tc>
        <w:tc>
          <w:tcPr>
            <w:tcW w:w="1300" w:type="dxa"/>
            <w:tcBorders>
              <w:top w:val="nil"/>
              <w:left w:val="nil"/>
              <w:bottom w:val="single" w:sz="4" w:space="0" w:color="auto"/>
              <w:right w:val="single" w:sz="4" w:space="0" w:color="auto"/>
            </w:tcBorders>
            <w:vAlign w:val="center"/>
            <w:hideMark/>
          </w:tcPr>
          <w:p w14:paraId="4D729300" w14:textId="77777777" w:rsidR="009C1FAC" w:rsidRPr="009C1FAC" w:rsidRDefault="009C1FAC" w:rsidP="009C1FAC">
            <w:pPr>
              <w:spacing w:after="0" w:line="240" w:lineRule="auto"/>
              <w:rPr>
                <w:rFonts w:ascii="Arial" w:eastAsia="Times New Roman" w:hAnsi="Arial" w:cs="Arial"/>
                <w:kern w:val="0"/>
                <w:sz w:val="20"/>
                <w:szCs w:val="20"/>
                <w:lang w:eastAsia="sl-SI"/>
                <w14:ligatures w14:val="none"/>
              </w:rPr>
            </w:pPr>
            <w:r w:rsidRPr="009C1FAC">
              <w:rPr>
                <w:rFonts w:ascii="Arial" w:eastAsia="Times New Roman" w:hAnsi="Arial" w:cs="Arial"/>
                <w:kern w:val="0"/>
                <w:sz w:val="20"/>
                <w:szCs w:val="20"/>
                <w:lang w:eastAsia="sl-SI"/>
                <w14:ligatures w14:val="none"/>
              </w:rPr>
              <w:t>Roundup dynamic</w:t>
            </w:r>
          </w:p>
        </w:tc>
        <w:tc>
          <w:tcPr>
            <w:tcW w:w="1320" w:type="dxa"/>
            <w:tcBorders>
              <w:top w:val="nil"/>
              <w:left w:val="nil"/>
              <w:bottom w:val="single" w:sz="4" w:space="0" w:color="auto"/>
              <w:right w:val="single" w:sz="4" w:space="0" w:color="auto"/>
            </w:tcBorders>
            <w:vAlign w:val="center"/>
            <w:hideMark/>
          </w:tcPr>
          <w:p w14:paraId="3F7E4662" w14:textId="77777777" w:rsidR="009C1FAC" w:rsidRPr="009C1FAC" w:rsidRDefault="009C1FAC" w:rsidP="009C1FAC">
            <w:pPr>
              <w:spacing w:after="0" w:line="240" w:lineRule="auto"/>
              <w:rPr>
                <w:rFonts w:ascii="Arial" w:eastAsia="Times New Roman" w:hAnsi="Arial" w:cs="Arial"/>
                <w:kern w:val="0"/>
                <w:sz w:val="20"/>
                <w:szCs w:val="20"/>
                <w:lang w:eastAsia="sl-SI"/>
                <w14:ligatures w14:val="none"/>
              </w:rPr>
            </w:pPr>
            <w:r w:rsidRPr="009C1FAC">
              <w:rPr>
                <w:rFonts w:ascii="Arial" w:eastAsia="Times New Roman" w:hAnsi="Arial" w:cs="Arial"/>
                <w:kern w:val="0"/>
                <w:sz w:val="20"/>
                <w:szCs w:val="20"/>
                <w:lang w:eastAsia="sl-SI"/>
                <w14:ligatures w14:val="none"/>
              </w:rPr>
              <w:t>1,08–3,6</w:t>
            </w:r>
          </w:p>
        </w:tc>
        <w:tc>
          <w:tcPr>
            <w:tcW w:w="1180" w:type="dxa"/>
            <w:tcBorders>
              <w:top w:val="nil"/>
              <w:left w:val="nil"/>
              <w:bottom w:val="single" w:sz="4" w:space="0" w:color="auto"/>
              <w:right w:val="single" w:sz="4" w:space="0" w:color="auto"/>
            </w:tcBorders>
            <w:vAlign w:val="center"/>
            <w:hideMark/>
          </w:tcPr>
          <w:p w14:paraId="6A5F0034" w14:textId="77777777" w:rsidR="009C1FAC" w:rsidRPr="009C1FAC" w:rsidRDefault="009C1FAC" w:rsidP="009C1FAC">
            <w:pPr>
              <w:spacing w:after="0" w:line="240" w:lineRule="auto"/>
              <w:jc w:val="center"/>
              <w:rPr>
                <w:rFonts w:ascii="Arial" w:eastAsia="Times New Roman" w:hAnsi="Arial" w:cs="Arial"/>
                <w:kern w:val="0"/>
                <w:sz w:val="20"/>
                <w:szCs w:val="20"/>
                <w:lang w:eastAsia="sl-SI"/>
                <w14:ligatures w14:val="none"/>
              </w:rPr>
            </w:pPr>
            <w:r w:rsidRPr="009C1FAC">
              <w:rPr>
                <w:rFonts w:ascii="Arial" w:eastAsia="Times New Roman" w:hAnsi="Arial" w:cs="Arial"/>
                <w:kern w:val="0"/>
                <w:sz w:val="20"/>
                <w:szCs w:val="20"/>
                <w:lang w:eastAsia="sl-SI"/>
                <w14:ligatures w14:val="none"/>
              </w:rPr>
              <w:t>28 dni 2 x L</w:t>
            </w:r>
          </w:p>
        </w:tc>
        <w:tc>
          <w:tcPr>
            <w:tcW w:w="2579" w:type="dxa"/>
            <w:tcBorders>
              <w:top w:val="nil"/>
              <w:left w:val="nil"/>
              <w:bottom w:val="single" w:sz="4" w:space="0" w:color="auto"/>
              <w:right w:val="single" w:sz="4" w:space="0" w:color="auto"/>
            </w:tcBorders>
            <w:vAlign w:val="center"/>
            <w:hideMark/>
          </w:tcPr>
          <w:p w14:paraId="5997CC97" w14:textId="77777777" w:rsidR="009C1FAC" w:rsidRPr="009C1FAC" w:rsidRDefault="009C1FAC" w:rsidP="009C1FAC">
            <w:pPr>
              <w:spacing w:after="0" w:line="240" w:lineRule="auto"/>
              <w:rPr>
                <w:rFonts w:ascii="Arial" w:eastAsia="Times New Roman" w:hAnsi="Arial" w:cs="Arial"/>
                <w:kern w:val="0"/>
                <w:sz w:val="20"/>
                <w:szCs w:val="20"/>
                <w:lang w:eastAsia="sl-SI"/>
                <w14:ligatures w14:val="none"/>
              </w:rPr>
            </w:pPr>
            <w:r w:rsidRPr="009C1FAC">
              <w:rPr>
                <w:rFonts w:ascii="Arial" w:eastAsia="Times New Roman" w:hAnsi="Arial" w:cs="Arial"/>
                <w:kern w:val="0"/>
                <w:sz w:val="20"/>
                <w:szCs w:val="20"/>
                <w:lang w:eastAsia="sl-SI"/>
                <w14:ligatures w14:val="none"/>
              </w:rPr>
              <w:t>Po četrtem letu starosti vinograda!</w:t>
            </w:r>
          </w:p>
        </w:tc>
      </w:tr>
      <w:tr w:rsidR="009C1FAC" w:rsidRPr="009C1FAC" w14:paraId="3A902ABA" w14:textId="77777777" w:rsidTr="00186558">
        <w:trPr>
          <w:trHeight w:val="571"/>
          <w:jc w:val="center"/>
        </w:trPr>
        <w:tc>
          <w:tcPr>
            <w:tcW w:w="1980" w:type="dxa"/>
            <w:tcBorders>
              <w:top w:val="nil"/>
              <w:left w:val="single" w:sz="4" w:space="0" w:color="auto"/>
              <w:bottom w:val="single" w:sz="4" w:space="0" w:color="auto"/>
              <w:right w:val="single" w:sz="4" w:space="0" w:color="auto"/>
            </w:tcBorders>
            <w:vAlign w:val="center"/>
            <w:hideMark/>
          </w:tcPr>
          <w:p w14:paraId="5B5C0088"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glifosat v obliki kalijeve soli</w:t>
            </w:r>
          </w:p>
        </w:tc>
        <w:tc>
          <w:tcPr>
            <w:tcW w:w="1300" w:type="dxa"/>
            <w:tcBorders>
              <w:top w:val="nil"/>
              <w:left w:val="nil"/>
              <w:bottom w:val="single" w:sz="4" w:space="0" w:color="auto"/>
              <w:right w:val="single" w:sz="4" w:space="0" w:color="auto"/>
            </w:tcBorders>
            <w:vAlign w:val="center"/>
            <w:hideMark/>
          </w:tcPr>
          <w:p w14:paraId="738D371F"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Roundup star</w:t>
            </w:r>
          </w:p>
        </w:tc>
        <w:tc>
          <w:tcPr>
            <w:tcW w:w="1320" w:type="dxa"/>
            <w:tcBorders>
              <w:top w:val="nil"/>
              <w:left w:val="nil"/>
              <w:bottom w:val="single" w:sz="4" w:space="0" w:color="auto"/>
              <w:right w:val="single" w:sz="4" w:space="0" w:color="auto"/>
            </w:tcBorders>
            <w:vAlign w:val="center"/>
            <w:hideMark/>
          </w:tcPr>
          <w:p w14:paraId="0B8898AD"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 xml:space="preserve"> do 6,0 </w:t>
            </w:r>
          </w:p>
        </w:tc>
        <w:tc>
          <w:tcPr>
            <w:tcW w:w="1180" w:type="dxa"/>
            <w:tcBorders>
              <w:top w:val="nil"/>
              <w:left w:val="nil"/>
              <w:bottom w:val="single" w:sz="4" w:space="0" w:color="auto"/>
              <w:right w:val="single" w:sz="4" w:space="0" w:color="auto"/>
            </w:tcBorders>
            <w:vAlign w:val="center"/>
            <w:hideMark/>
          </w:tcPr>
          <w:p w14:paraId="1255D46E" w14:textId="77777777" w:rsidR="009C1FAC" w:rsidRPr="009C1FAC" w:rsidRDefault="009C1FAC" w:rsidP="009C1FAC">
            <w:pPr>
              <w:spacing w:after="0" w:line="240" w:lineRule="auto"/>
              <w:jc w:val="center"/>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35 dni 1 x L</w:t>
            </w:r>
          </w:p>
        </w:tc>
        <w:tc>
          <w:tcPr>
            <w:tcW w:w="2579" w:type="dxa"/>
            <w:tcBorders>
              <w:top w:val="nil"/>
              <w:left w:val="nil"/>
              <w:bottom w:val="single" w:sz="4" w:space="0" w:color="auto"/>
              <w:right w:val="single" w:sz="4" w:space="0" w:color="auto"/>
            </w:tcBorders>
            <w:vAlign w:val="center"/>
            <w:hideMark/>
          </w:tcPr>
          <w:p w14:paraId="01C3408E"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Po četrtem letu starosti vinograda!</w:t>
            </w:r>
          </w:p>
        </w:tc>
      </w:tr>
      <w:tr w:rsidR="009C1FAC" w:rsidRPr="009C1FAC" w14:paraId="266C717F" w14:textId="77777777" w:rsidTr="00186558">
        <w:trPr>
          <w:trHeight w:val="551"/>
          <w:jc w:val="center"/>
        </w:trPr>
        <w:tc>
          <w:tcPr>
            <w:tcW w:w="1980" w:type="dxa"/>
            <w:tcBorders>
              <w:top w:val="nil"/>
              <w:left w:val="single" w:sz="4" w:space="0" w:color="auto"/>
              <w:bottom w:val="single" w:sz="4" w:space="0" w:color="auto"/>
              <w:right w:val="single" w:sz="4" w:space="0" w:color="auto"/>
            </w:tcBorders>
            <w:vAlign w:val="center"/>
            <w:hideMark/>
          </w:tcPr>
          <w:p w14:paraId="47C402AE"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glifosat v obliki kalijeve soli</w:t>
            </w:r>
          </w:p>
        </w:tc>
        <w:tc>
          <w:tcPr>
            <w:tcW w:w="1300" w:type="dxa"/>
            <w:tcBorders>
              <w:top w:val="nil"/>
              <w:left w:val="nil"/>
              <w:bottom w:val="single" w:sz="4" w:space="0" w:color="auto"/>
              <w:right w:val="single" w:sz="4" w:space="0" w:color="auto"/>
            </w:tcBorders>
            <w:vAlign w:val="center"/>
            <w:hideMark/>
          </w:tcPr>
          <w:p w14:paraId="45A7A746"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Rodeo plus</w:t>
            </w:r>
          </w:p>
        </w:tc>
        <w:tc>
          <w:tcPr>
            <w:tcW w:w="1320" w:type="dxa"/>
            <w:tcBorders>
              <w:top w:val="nil"/>
              <w:left w:val="nil"/>
              <w:bottom w:val="single" w:sz="4" w:space="0" w:color="auto"/>
              <w:right w:val="single" w:sz="4" w:space="0" w:color="auto"/>
            </w:tcBorders>
            <w:vAlign w:val="center"/>
            <w:hideMark/>
          </w:tcPr>
          <w:p w14:paraId="4BC90F02"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1,5–5</w:t>
            </w:r>
          </w:p>
        </w:tc>
        <w:tc>
          <w:tcPr>
            <w:tcW w:w="1180" w:type="dxa"/>
            <w:tcBorders>
              <w:top w:val="nil"/>
              <w:left w:val="nil"/>
              <w:bottom w:val="single" w:sz="4" w:space="0" w:color="auto"/>
              <w:right w:val="single" w:sz="4" w:space="0" w:color="auto"/>
            </w:tcBorders>
            <w:vAlign w:val="center"/>
            <w:hideMark/>
          </w:tcPr>
          <w:p w14:paraId="7B518CC0" w14:textId="77777777" w:rsidR="009C1FAC" w:rsidRPr="009C1FAC" w:rsidRDefault="009C1FAC" w:rsidP="009C1FAC">
            <w:pPr>
              <w:spacing w:after="0" w:line="240" w:lineRule="auto"/>
              <w:jc w:val="center"/>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28 dni 1 x L</w:t>
            </w:r>
          </w:p>
        </w:tc>
        <w:tc>
          <w:tcPr>
            <w:tcW w:w="2579" w:type="dxa"/>
            <w:tcBorders>
              <w:top w:val="nil"/>
              <w:left w:val="nil"/>
              <w:bottom w:val="single" w:sz="4" w:space="0" w:color="auto"/>
              <w:right w:val="single" w:sz="4" w:space="0" w:color="auto"/>
            </w:tcBorders>
            <w:vAlign w:val="center"/>
            <w:hideMark/>
          </w:tcPr>
          <w:p w14:paraId="02919777"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Po četrtem letu starosti vinograda!</w:t>
            </w:r>
          </w:p>
        </w:tc>
      </w:tr>
      <w:tr w:rsidR="009C1FAC" w:rsidRPr="009C1FAC" w14:paraId="7041379F" w14:textId="77777777" w:rsidTr="00186558">
        <w:trPr>
          <w:cantSplit/>
          <w:trHeight w:val="1495"/>
          <w:jc w:val="center"/>
        </w:trPr>
        <w:tc>
          <w:tcPr>
            <w:tcW w:w="1980" w:type="dxa"/>
            <w:tcBorders>
              <w:top w:val="nil"/>
              <w:left w:val="single" w:sz="4" w:space="0" w:color="auto"/>
              <w:bottom w:val="single" w:sz="4" w:space="0" w:color="auto"/>
              <w:right w:val="single" w:sz="4" w:space="0" w:color="auto"/>
            </w:tcBorders>
            <w:vAlign w:val="center"/>
            <w:hideMark/>
          </w:tcPr>
          <w:p w14:paraId="294AD0A2"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val="en-GB" w:eastAsia="sl-SI"/>
                <w14:ligatures w14:val="none"/>
              </w:rPr>
              <w:t>fluazifop–p–butil</w:t>
            </w:r>
          </w:p>
        </w:tc>
        <w:tc>
          <w:tcPr>
            <w:tcW w:w="1300" w:type="dxa"/>
            <w:tcBorders>
              <w:top w:val="nil"/>
              <w:left w:val="nil"/>
              <w:bottom w:val="single" w:sz="4" w:space="0" w:color="auto"/>
              <w:right w:val="single" w:sz="4" w:space="0" w:color="auto"/>
            </w:tcBorders>
            <w:vAlign w:val="center"/>
            <w:hideMark/>
          </w:tcPr>
          <w:p w14:paraId="3632A9DF"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Fusilade forte</w:t>
            </w:r>
          </w:p>
        </w:tc>
        <w:tc>
          <w:tcPr>
            <w:tcW w:w="1320" w:type="dxa"/>
            <w:tcBorders>
              <w:top w:val="nil"/>
              <w:left w:val="nil"/>
              <w:bottom w:val="single" w:sz="4" w:space="0" w:color="auto"/>
              <w:right w:val="single" w:sz="4" w:space="0" w:color="auto"/>
            </w:tcBorders>
            <w:vAlign w:val="center"/>
            <w:hideMark/>
          </w:tcPr>
          <w:p w14:paraId="50ABB3BE"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0,8–1,7</w:t>
            </w:r>
          </w:p>
        </w:tc>
        <w:tc>
          <w:tcPr>
            <w:tcW w:w="1180" w:type="dxa"/>
            <w:tcBorders>
              <w:top w:val="nil"/>
              <w:left w:val="nil"/>
              <w:bottom w:val="single" w:sz="4" w:space="0" w:color="auto"/>
              <w:right w:val="single" w:sz="4" w:space="0" w:color="auto"/>
            </w:tcBorders>
            <w:vAlign w:val="center"/>
            <w:hideMark/>
          </w:tcPr>
          <w:p w14:paraId="661B50CB" w14:textId="77777777" w:rsidR="009C1FAC" w:rsidRPr="009C1FAC" w:rsidRDefault="009C1FAC" w:rsidP="009C1FAC">
            <w:pPr>
              <w:spacing w:after="0" w:line="240" w:lineRule="auto"/>
              <w:jc w:val="center"/>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28 dni 1 x L</w:t>
            </w:r>
          </w:p>
        </w:tc>
        <w:tc>
          <w:tcPr>
            <w:tcW w:w="2579" w:type="dxa"/>
            <w:tcBorders>
              <w:top w:val="nil"/>
              <w:left w:val="nil"/>
              <w:bottom w:val="single" w:sz="4" w:space="0" w:color="auto"/>
              <w:right w:val="single" w:sz="4" w:space="0" w:color="auto"/>
            </w:tcBorders>
            <w:vAlign w:val="center"/>
            <w:hideMark/>
          </w:tcPr>
          <w:p w14:paraId="40F7749B"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Za zatiranje ali dopolnilno zatiranje ozkolistnega plevela, zlasti divjega sirka, prstastega pesjaka in pirnice (glej navodila za uporabo!).</w:t>
            </w:r>
          </w:p>
        </w:tc>
      </w:tr>
      <w:tr w:rsidR="009C1FAC" w:rsidRPr="009C1FAC" w14:paraId="3CA0DA31" w14:textId="77777777" w:rsidTr="00186558">
        <w:trPr>
          <w:trHeight w:val="1375"/>
          <w:jc w:val="center"/>
        </w:trPr>
        <w:tc>
          <w:tcPr>
            <w:tcW w:w="1980" w:type="dxa"/>
            <w:tcBorders>
              <w:top w:val="nil"/>
              <w:left w:val="single" w:sz="4" w:space="0" w:color="auto"/>
              <w:bottom w:val="single" w:sz="4" w:space="0" w:color="auto"/>
              <w:right w:val="single" w:sz="4" w:space="0" w:color="auto"/>
            </w:tcBorders>
            <w:vAlign w:val="center"/>
            <w:hideMark/>
          </w:tcPr>
          <w:p w14:paraId="10FFBC63"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val="en-GB" w:eastAsia="sl-SI"/>
                <w14:ligatures w14:val="none"/>
              </w:rPr>
              <w:t>fluazifop–p–butil</w:t>
            </w:r>
          </w:p>
        </w:tc>
        <w:tc>
          <w:tcPr>
            <w:tcW w:w="1300" w:type="dxa"/>
            <w:tcBorders>
              <w:top w:val="nil"/>
              <w:left w:val="nil"/>
              <w:bottom w:val="single" w:sz="4" w:space="0" w:color="auto"/>
              <w:right w:val="single" w:sz="4" w:space="0" w:color="auto"/>
            </w:tcBorders>
            <w:vAlign w:val="center"/>
            <w:hideMark/>
          </w:tcPr>
          <w:p w14:paraId="3DEACB8D"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Fusilade max</w:t>
            </w:r>
          </w:p>
        </w:tc>
        <w:tc>
          <w:tcPr>
            <w:tcW w:w="1320" w:type="dxa"/>
            <w:tcBorders>
              <w:top w:val="nil"/>
              <w:left w:val="nil"/>
              <w:bottom w:val="single" w:sz="4" w:space="0" w:color="auto"/>
              <w:right w:val="single" w:sz="4" w:space="0" w:color="auto"/>
            </w:tcBorders>
            <w:vAlign w:val="center"/>
            <w:hideMark/>
          </w:tcPr>
          <w:p w14:paraId="738FB2CA"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1–2</w:t>
            </w:r>
          </w:p>
        </w:tc>
        <w:tc>
          <w:tcPr>
            <w:tcW w:w="1180" w:type="dxa"/>
            <w:tcBorders>
              <w:top w:val="nil"/>
              <w:left w:val="nil"/>
              <w:bottom w:val="single" w:sz="4" w:space="0" w:color="auto"/>
              <w:right w:val="single" w:sz="4" w:space="0" w:color="auto"/>
            </w:tcBorders>
            <w:vAlign w:val="center"/>
            <w:hideMark/>
          </w:tcPr>
          <w:p w14:paraId="6ACAF607" w14:textId="77777777" w:rsidR="009C1FAC" w:rsidRPr="009C1FAC" w:rsidRDefault="009C1FAC" w:rsidP="009C1FAC">
            <w:pPr>
              <w:spacing w:after="0" w:line="240" w:lineRule="auto"/>
              <w:jc w:val="center"/>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28 dni 1 x L</w:t>
            </w:r>
          </w:p>
        </w:tc>
        <w:tc>
          <w:tcPr>
            <w:tcW w:w="2579" w:type="dxa"/>
            <w:tcBorders>
              <w:top w:val="nil"/>
              <w:left w:val="nil"/>
              <w:bottom w:val="single" w:sz="4" w:space="0" w:color="auto"/>
              <w:right w:val="single" w:sz="4" w:space="0" w:color="auto"/>
            </w:tcBorders>
            <w:vAlign w:val="center"/>
            <w:hideMark/>
          </w:tcPr>
          <w:p w14:paraId="074D541F"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Za zatiranje ali dopolnilno zatiranje ozkolistnega plevela, zlasti divjega sirka, prstastega pesjaka in pirnice (glej navodila za uporabo).</w:t>
            </w:r>
          </w:p>
        </w:tc>
      </w:tr>
      <w:tr w:rsidR="009C1FAC" w:rsidRPr="009C1FAC" w14:paraId="690907C6" w14:textId="77777777" w:rsidTr="00186558">
        <w:trPr>
          <w:cantSplit/>
          <w:trHeight w:val="1021"/>
          <w:jc w:val="center"/>
        </w:trPr>
        <w:tc>
          <w:tcPr>
            <w:tcW w:w="1980" w:type="dxa"/>
            <w:tcBorders>
              <w:top w:val="nil"/>
              <w:left w:val="single" w:sz="4" w:space="0" w:color="auto"/>
              <w:bottom w:val="single" w:sz="4" w:space="0" w:color="auto"/>
              <w:right w:val="single" w:sz="4" w:space="0" w:color="auto"/>
            </w:tcBorders>
            <w:vAlign w:val="center"/>
            <w:hideMark/>
          </w:tcPr>
          <w:p w14:paraId="01DF54BC"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val="en-GB" w:eastAsia="sl-SI"/>
                <w14:ligatures w14:val="none"/>
              </w:rPr>
              <w:t>pelargonska kislina</w:t>
            </w:r>
          </w:p>
        </w:tc>
        <w:tc>
          <w:tcPr>
            <w:tcW w:w="1300" w:type="dxa"/>
            <w:tcBorders>
              <w:top w:val="nil"/>
              <w:left w:val="nil"/>
              <w:bottom w:val="single" w:sz="4" w:space="0" w:color="auto"/>
              <w:right w:val="single" w:sz="4" w:space="0" w:color="auto"/>
            </w:tcBorders>
            <w:vAlign w:val="center"/>
            <w:hideMark/>
          </w:tcPr>
          <w:p w14:paraId="6FC255FC"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Beloukha</w:t>
            </w:r>
          </w:p>
        </w:tc>
        <w:tc>
          <w:tcPr>
            <w:tcW w:w="1320" w:type="dxa"/>
            <w:tcBorders>
              <w:top w:val="nil"/>
              <w:left w:val="nil"/>
              <w:bottom w:val="single" w:sz="4" w:space="0" w:color="auto"/>
              <w:right w:val="single" w:sz="4" w:space="0" w:color="auto"/>
            </w:tcBorders>
            <w:vAlign w:val="center"/>
            <w:hideMark/>
          </w:tcPr>
          <w:p w14:paraId="0D698C67"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16</w:t>
            </w:r>
          </w:p>
        </w:tc>
        <w:tc>
          <w:tcPr>
            <w:tcW w:w="1180" w:type="dxa"/>
            <w:tcBorders>
              <w:top w:val="nil"/>
              <w:left w:val="nil"/>
              <w:bottom w:val="single" w:sz="4" w:space="0" w:color="auto"/>
              <w:right w:val="single" w:sz="4" w:space="0" w:color="auto"/>
            </w:tcBorders>
            <w:vAlign w:val="center"/>
            <w:hideMark/>
          </w:tcPr>
          <w:p w14:paraId="253C0C88" w14:textId="77777777" w:rsidR="009C1FAC" w:rsidRPr="009C1FAC" w:rsidRDefault="009C1FAC" w:rsidP="009C1FAC">
            <w:pPr>
              <w:spacing w:after="0" w:line="240" w:lineRule="auto"/>
              <w:jc w:val="center"/>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ČU 2 x L</w:t>
            </w:r>
          </w:p>
        </w:tc>
        <w:tc>
          <w:tcPr>
            <w:tcW w:w="2579" w:type="dxa"/>
            <w:tcBorders>
              <w:top w:val="nil"/>
              <w:left w:val="nil"/>
              <w:bottom w:val="single" w:sz="4" w:space="0" w:color="auto"/>
              <w:right w:val="single" w:sz="4" w:space="0" w:color="auto"/>
            </w:tcBorders>
            <w:vAlign w:val="center"/>
            <w:hideMark/>
          </w:tcPr>
          <w:p w14:paraId="0BB99154"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Zatiranje enoletnega ozkolistnega in širokolistnega plevela. Največ dvakrat v eni sezoni.</w:t>
            </w:r>
          </w:p>
        </w:tc>
      </w:tr>
      <w:tr w:rsidR="009C1FAC" w:rsidRPr="009C1FAC" w14:paraId="227FA9CD" w14:textId="77777777" w:rsidTr="00186558">
        <w:trPr>
          <w:cantSplit/>
          <w:trHeight w:val="418"/>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A7C22FB"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val="en-GB" w:eastAsia="sl-SI"/>
                <w14:ligatures w14:val="none"/>
              </w:rPr>
              <w:t>cikloksidim</w:t>
            </w:r>
          </w:p>
        </w:tc>
        <w:tc>
          <w:tcPr>
            <w:tcW w:w="1300" w:type="dxa"/>
            <w:tcBorders>
              <w:top w:val="single" w:sz="4" w:space="0" w:color="auto"/>
              <w:left w:val="single" w:sz="4" w:space="0" w:color="auto"/>
              <w:bottom w:val="single" w:sz="4" w:space="0" w:color="auto"/>
              <w:right w:val="single" w:sz="4" w:space="0" w:color="auto"/>
            </w:tcBorders>
            <w:vAlign w:val="center"/>
            <w:hideMark/>
          </w:tcPr>
          <w:p w14:paraId="2756A7D0"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Focus ultra</w:t>
            </w:r>
          </w:p>
        </w:tc>
        <w:tc>
          <w:tcPr>
            <w:tcW w:w="1320" w:type="dxa"/>
            <w:tcBorders>
              <w:top w:val="single" w:sz="4" w:space="0" w:color="auto"/>
              <w:left w:val="single" w:sz="4" w:space="0" w:color="auto"/>
              <w:bottom w:val="single" w:sz="4" w:space="0" w:color="auto"/>
              <w:right w:val="single" w:sz="4" w:space="0" w:color="auto"/>
            </w:tcBorders>
            <w:vAlign w:val="center"/>
            <w:hideMark/>
          </w:tcPr>
          <w:p w14:paraId="4270ABFB"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1–4</w:t>
            </w:r>
          </w:p>
        </w:tc>
        <w:tc>
          <w:tcPr>
            <w:tcW w:w="1180" w:type="dxa"/>
            <w:tcBorders>
              <w:top w:val="single" w:sz="4" w:space="0" w:color="auto"/>
              <w:left w:val="single" w:sz="4" w:space="0" w:color="auto"/>
              <w:bottom w:val="single" w:sz="4" w:space="0" w:color="auto"/>
              <w:right w:val="single" w:sz="4" w:space="0" w:color="auto"/>
            </w:tcBorders>
            <w:vAlign w:val="center"/>
            <w:hideMark/>
          </w:tcPr>
          <w:p w14:paraId="778298B8" w14:textId="77777777" w:rsidR="009C1FAC" w:rsidRPr="009C1FAC" w:rsidRDefault="009C1FAC" w:rsidP="009C1FAC">
            <w:pPr>
              <w:spacing w:after="0" w:line="240" w:lineRule="auto"/>
              <w:jc w:val="center"/>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42 dni 1 x L</w:t>
            </w:r>
          </w:p>
        </w:tc>
        <w:tc>
          <w:tcPr>
            <w:tcW w:w="2579" w:type="dxa"/>
            <w:tcBorders>
              <w:top w:val="single" w:sz="4" w:space="0" w:color="auto"/>
              <w:left w:val="single" w:sz="4" w:space="0" w:color="auto"/>
              <w:bottom w:val="single" w:sz="4" w:space="0" w:color="auto"/>
              <w:right w:val="single" w:sz="4" w:space="0" w:color="auto"/>
            </w:tcBorders>
            <w:vAlign w:val="center"/>
            <w:hideMark/>
          </w:tcPr>
          <w:p w14:paraId="6829B132" w14:textId="77777777" w:rsidR="009C1FAC" w:rsidRPr="009C1FAC" w:rsidRDefault="009C1FAC" w:rsidP="009C1FAC">
            <w:pPr>
              <w:spacing w:after="0" w:line="240" w:lineRule="auto"/>
              <w:rPr>
                <w:rFonts w:ascii="Arial" w:eastAsia="Times New Roman" w:hAnsi="Arial" w:cs="Arial"/>
                <w:color w:val="000000"/>
                <w:kern w:val="0"/>
                <w:sz w:val="20"/>
                <w:szCs w:val="20"/>
                <w:lang w:eastAsia="sl-SI"/>
                <w14:ligatures w14:val="none"/>
              </w:rPr>
            </w:pPr>
            <w:r w:rsidRPr="009C1FAC">
              <w:rPr>
                <w:rFonts w:ascii="Arial" w:eastAsia="Times New Roman" w:hAnsi="Arial" w:cs="Arial"/>
                <w:color w:val="000000"/>
                <w:kern w:val="0"/>
                <w:sz w:val="20"/>
                <w:szCs w:val="20"/>
                <w:lang w:eastAsia="sl-SI"/>
                <w14:ligatures w14:val="none"/>
              </w:rPr>
              <w:t>Odmerek glede na plevel in dodatek močila.</w:t>
            </w:r>
          </w:p>
        </w:tc>
      </w:tr>
      <w:tr w:rsidR="009C1FAC" w:rsidRPr="009C1FAC" w14:paraId="0B0FFF3B" w14:textId="77777777" w:rsidTr="00186558">
        <w:trPr>
          <w:cantSplit/>
          <w:trHeight w:val="583"/>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6A1E0C3" w14:textId="77777777" w:rsidR="009C1FAC" w:rsidRPr="009C1FAC" w:rsidRDefault="009C1FAC" w:rsidP="009C1FAC">
            <w:pPr>
              <w:spacing w:after="0" w:line="240" w:lineRule="auto"/>
              <w:rPr>
                <w:rFonts w:ascii="Tahoma" w:eastAsia="Times New Roman" w:hAnsi="Tahoma" w:cs="Tahoma"/>
                <w:kern w:val="0"/>
                <w:sz w:val="20"/>
                <w:szCs w:val="20"/>
                <w:lang w:eastAsia="sl-SI"/>
                <w14:ligatures w14:val="none"/>
              </w:rPr>
            </w:pPr>
            <w:r w:rsidRPr="009C1FAC">
              <w:rPr>
                <w:rFonts w:ascii="Tahoma" w:eastAsia="Times New Roman" w:hAnsi="Tahoma" w:cs="Tahoma"/>
                <w:kern w:val="0"/>
                <w:sz w:val="20"/>
                <w:szCs w:val="20"/>
                <w:lang w:val="en-GB" w:eastAsia="sl-SI"/>
                <w14:ligatures w14:val="none"/>
              </w:rPr>
              <w:t>flazasulfuron</w:t>
            </w:r>
          </w:p>
        </w:tc>
        <w:tc>
          <w:tcPr>
            <w:tcW w:w="1300" w:type="dxa"/>
            <w:tcBorders>
              <w:top w:val="single" w:sz="4" w:space="0" w:color="auto"/>
              <w:left w:val="nil"/>
              <w:bottom w:val="single" w:sz="4" w:space="0" w:color="auto"/>
              <w:right w:val="single" w:sz="4" w:space="0" w:color="auto"/>
            </w:tcBorders>
            <w:vAlign w:val="center"/>
            <w:hideMark/>
          </w:tcPr>
          <w:p w14:paraId="5B3850A9" w14:textId="77777777" w:rsidR="009C1FAC" w:rsidRPr="009C1FAC" w:rsidRDefault="009C1FAC" w:rsidP="009C1FAC">
            <w:pPr>
              <w:spacing w:after="0" w:line="240" w:lineRule="auto"/>
              <w:rPr>
                <w:rFonts w:ascii="Arial" w:eastAsia="Times New Roman" w:hAnsi="Arial" w:cs="Arial"/>
                <w:kern w:val="0"/>
                <w:sz w:val="20"/>
                <w:szCs w:val="20"/>
                <w:lang w:eastAsia="sl-SI"/>
                <w14:ligatures w14:val="none"/>
              </w:rPr>
            </w:pPr>
            <w:r w:rsidRPr="009C1FAC">
              <w:rPr>
                <w:rFonts w:ascii="Arial" w:eastAsia="Times New Roman" w:hAnsi="Arial" w:cs="Arial"/>
                <w:kern w:val="0"/>
                <w:sz w:val="20"/>
                <w:szCs w:val="20"/>
                <w:lang w:eastAsia="sl-SI"/>
                <w14:ligatures w14:val="none"/>
              </w:rPr>
              <w:t>Chikara 25 WG</w:t>
            </w:r>
          </w:p>
        </w:tc>
        <w:tc>
          <w:tcPr>
            <w:tcW w:w="1320" w:type="dxa"/>
            <w:tcBorders>
              <w:top w:val="single" w:sz="4" w:space="0" w:color="auto"/>
              <w:left w:val="nil"/>
              <w:bottom w:val="single" w:sz="4" w:space="0" w:color="auto"/>
              <w:right w:val="single" w:sz="4" w:space="0" w:color="auto"/>
            </w:tcBorders>
            <w:vAlign w:val="center"/>
            <w:hideMark/>
          </w:tcPr>
          <w:p w14:paraId="1A7B4999" w14:textId="77777777" w:rsidR="009C1FAC" w:rsidRPr="009C1FAC" w:rsidRDefault="009C1FAC" w:rsidP="009C1FAC">
            <w:pPr>
              <w:spacing w:after="0" w:line="240" w:lineRule="auto"/>
              <w:rPr>
                <w:rFonts w:ascii="Arial" w:eastAsia="Times New Roman" w:hAnsi="Arial" w:cs="Arial"/>
                <w:kern w:val="0"/>
                <w:sz w:val="20"/>
                <w:szCs w:val="20"/>
                <w:lang w:eastAsia="sl-SI"/>
                <w14:ligatures w14:val="none"/>
              </w:rPr>
            </w:pPr>
            <w:r w:rsidRPr="009C1FAC">
              <w:rPr>
                <w:rFonts w:ascii="Arial" w:eastAsia="Times New Roman" w:hAnsi="Arial" w:cs="Arial"/>
                <w:kern w:val="0"/>
                <w:sz w:val="20"/>
                <w:szCs w:val="20"/>
                <w:lang w:eastAsia="sl-SI"/>
                <w14:ligatures w14:val="none"/>
              </w:rPr>
              <w:t>200 g/ha</w:t>
            </w:r>
          </w:p>
        </w:tc>
        <w:tc>
          <w:tcPr>
            <w:tcW w:w="1180" w:type="dxa"/>
            <w:tcBorders>
              <w:top w:val="single" w:sz="4" w:space="0" w:color="auto"/>
              <w:left w:val="nil"/>
              <w:bottom w:val="single" w:sz="4" w:space="0" w:color="auto"/>
              <w:right w:val="single" w:sz="4" w:space="0" w:color="auto"/>
            </w:tcBorders>
            <w:vAlign w:val="center"/>
            <w:hideMark/>
          </w:tcPr>
          <w:p w14:paraId="06C34322" w14:textId="77777777" w:rsidR="009C1FAC" w:rsidRPr="009C1FAC" w:rsidRDefault="009C1FAC" w:rsidP="009C1FAC">
            <w:pPr>
              <w:spacing w:after="0" w:line="240" w:lineRule="auto"/>
              <w:jc w:val="center"/>
              <w:rPr>
                <w:rFonts w:ascii="Arial" w:eastAsia="Times New Roman" w:hAnsi="Arial" w:cs="Arial"/>
                <w:kern w:val="0"/>
                <w:sz w:val="20"/>
                <w:szCs w:val="20"/>
                <w:lang w:eastAsia="sl-SI"/>
                <w14:ligatures w14:val="none"/>
              </w:rPr>
            </w:pPr>
            <w:r w:rsidRPr="009C1FAC">
              <w:rPr>
                <w:rFonts w:ascii="Arial" w:eastAsia="Times New Roman" w:hAnsi="Arial" w:cs="Arial"/>
                <w:kern w:val="0"/>
                <w:sz w:val="20"/>
                <w:szCs w:val="20"/>
                <w:lang w:eastAsia="sl-SI"/>
                <w14:ligatures w14:val="none"/>
              </w:rPr>
              <w:t>90 dni 1 x L</w:t>
            </w:r>
          </w:p>
        </w:tc>
        <w:tc>
          <w:tcPr>
            <w:tcW w:w="2579" w:type="dxa"/>
            <w:tcBorders>
              <w:top w:val="single" w:sz="4" w:space="0" w:color="auto"/>
              <w:left w:val="nil"/>
              <w:bottom w:val="single" w:sz="4" w:space="0" w:color="auto"/>
              <w:right w:val="single" w:sz="4" w:space="0" w:color="auto"/>
            </w:tcBorders>
            <w:vAlign w:val="center"/>
            <w:hideMark/>
          </w:tcPr>
          <w:p w14:paraId="0BF32CF2" w14:textId="77777777" w:rsidR="009C1FAC" w:rsidRPr="009C1FAC" w:rsidRDefault="009C1FAC" w:rsidP="009C1FAC">
            <w:pPr>
              <w:spacing w:after="0" w:line="240" w:lineRule="auto"/>
              <w:rPr>
                <w:rFonts w:ascii="Arial" w:eastAsia="Times New Roman" w:hAnsi="Arial" w:cs="Arial"/>
                <w:kern w:val="0"/>
                <w:sz w:val="20"/>
                <w:szCs w:val="20"/>
                <w:lang w:eastAsia="sl-SI"/>
                <w14:ligatures w14:val="none"/>
              </w:rPr>
            </w:pPr>
            <w:r w:rsidRPr="009C1FAC">
              <w:rPr>
                <w:rFonts w:ascii="Arial" w:eastAsia="Times New Roman" w:hAnsi="Arial" w:cs="Arial"/>
                <w:kern w:val="0"/>
                <w:sz w:val="20"/>
                <w:szCs w:val="20"/>
                <w:lang w:eastAsia="sl-SI"/>
                <w14:ligatures w14:val="none"/>
              </w:rPr>
              <w:t>Uporablja se v vinogradih višjih gojitvenih oblik in po četrtem letu starosti.</w:t>
            </w:r>
          </w:p>
        </w:tc>
      </w:tr>
    </w:tbl>
    <w:p w14:paraId="7FBF4090" w14:textId="77777777" w:rsidR="009C1FAC" w:rsidRPr="009C1FAC" w:rsidRDefault="009C1FAC" w:rsidP="009C1FAC">
      <w:pPr>
        <w:spacing w:after="0" w:line="240" w:lineRule="auto"/>
        <w:rPr>
          <w:rFonts w:ascii="Arial" w:eastAsia="Times New Roman" w:hAnsi="Arial" w:cs="Times New Roman"/>
          <w:kern w:val="0"/>
          <w:sz w:val="20"/>
          <w:szCs w:val="24"/>
          <w14:ligatures w14:val="none"/>
        </w:rPr>
      </w:pPr>
    </w:p>
    <w:p w14:paraId="671CD51D" w14:textId="77777777" w:rsidR="009C1FAC" w:rsidRPr="009C1FAC" w:rsidRDefault="009C1FAC" w:rsidP="009C1FAC">
      <w:pPr>
        <w:spacing w:before="120" w:after="120" w:line="240" w:lineRule="auto"/>
        <w:rPr>
          <w:rFonts w:ascii="Arial" w:eastAsia="Times New Roman" w:hAnsi="Arial" w:cs="Times New Roman"/>
          <w:kern w:val="0"/>
          <w:sz w:val="20"/>
          <w:szCs w:val="24"/>
          <w14:ligatures w14:val="none"/>
        </w:rPr>
      </w:pPr>
      <w:r w:rsidRPr="009C1FAC">
        <w:rPr>
          <w:rFonts w:ascii="Arial" w:eastAsia="Times New Roman" w:hAnsi="Arial" w:cs="Times New Roman"/>
          <w:kern w:val="0"/>
          <w:sz w:val="20"/>
          <w:szCs w:val="24"/>
          <w14:ligatures w14:val="none"/>
        </w:rPr>
        <w:t>Primer: Če se uporabi pripravek na osnovi glifosata v odmerku 6,0 l/ha vinograda, to pomeni, da se na tretirani površini (herbicidni pas) uporabi samo 1,2 l.</w:t>
      </w:r>
    </w:p>
    <w:p w14:paraId="58289CAA" w14:textId="77777777" w:rsidR="009C1FAC" w:rsidRPr="009C1FAC" w:rsidRDefault="009C1FAC" w:rsidP="009C1FAC">
      <w:pPr>
        <w:keepNext/>
        <w:tabs>
          <w:tab w:val="left" w:pos="425"/>
          <w:tab w:val="num" w:pos="574"/>
        </w:tabs>
        <w:spacing w:before="360" w:after="360" w:line="240" w:lineRule="auto"/>
        <w:ind w:left="574" w:hanging="432"/>
        <w:outlineLvl w:val="0"/>
        <w:rPr>
          <w:rFonts w:ascii="Arial" w:eastAsia="Times New Roman" w:hAnsi="Arial" w:cs="Times New Roman"/>
          <w:b/>
          <w:bCs/>
          <w:caps/>
          <w:kern w:val="0"/>
          <w:sz w:val="20"/>
          <w:szCs w:val="20"/>
          <w:lang w:val="x-none"/>
          <w14:ligatures w14:val="none"/>
        </w:rPr>
      </w:pPr>
      <w:bookmarkStart w:id="36" w:name="_Toc165978205"/>
      <w:bookmarkStart w:id="37" w:name="_Toc170287514"/>
      <w:r w:rsidRPr="009C1FAC">
        <w:rPr>
          <w:rFonts w:ascii="Arial" w:eastAsia="Times New Roman" w:hAnsi="Arial" w:cs="Times New Roman"/>
          <w:b/>
          <w:bCs/>
          <w:caps/>
          <w:kern w:val="0"/>
          <w:sz w:val="20"/>
          <w:szCs w:val="20"/>
          <w:lang w:val="x-none"/>
          <w14:ligatures w14:val="none"/>
        </w:rPr>
        <w:t>GNOJENJE</w:t>
      </w:r>
      <w:bookmarkEnd w:id="8"/>
      <w:bookmarkEnd w:id="9"/>
      <w:bookmarkEnd w:id="10"/>
      <w:bookmarkEnd w:id="11"/>
      <w:bookmarkEnd w:id="12"/>
      <w:bookmarkEnd w:id="13"/>
      <w:bookmarkEnd w:id="14"/>
      <w:bookmarkEnd w:id="15"/>
      <w:bookmarkEnd w:id="16"/>
      <w:bookmarkEnd w:id="17"/>
      <w:bookmarkEnd w:id="18"/>
      <w:bookmarkEnd w:id="19"/>
      <w:r w:rsidRPr="009C1FAC">
        <w:rPr>
          <w:rFonts w:ascii="Arial" w:eastAsia="Times New Roman" w:hAnsi="Arial" w:cs="Times New Roman"/>
          <w:b/>
          <w:bCs/>
          <w:caps/>
          <w:kern w:val="0"/>
          <w:sz w:val="20"/>
          <w:szCs w:val="20"/>
          <w:lang w:val="x-none"/>
          <w14:ligatures w14:val="none"/>
        </w:rPr>
        <w:t xml:space="preserve"> oziroma prehrana rastlin</w:t>
      </w:r>
      <w:bookmarkEnd w:id="36"/>
      <w:bookmarkEnd w:id="37"/>
    </w:p>
    <w:bookmarkEnd w:id="20"/>
    <w:p w14:paraId="290F0B83" w14:textId="77777777" w:rsidR="009C1FAC" w:rsidRPr="009C1FAC" w:rsidRDefault="009C1FAC" w:rsidP="009C1FAC">
      <w:pPr>
        <w:spacing w:before="120" w:after="120" w:line="240" w:lineRule="auto"/>
        <w:rPr>
          <w:rFonts w:ascii="Arial" w:eastAsia="Times New Roman" w:hAnsi="Arial" w:cs="Times New Roman"/>
          <w:kern w:val="0"/>
          <w:sz w:val="20"/>
          <w:szCs w:val="24"/>
          <w14:ligatures w14:val="none"/>
        </w:rPr>
      </w:pPr>
      <w:r w:rsidRPr="009C1FAC">
        <w:rPr>
          <w:rFonts w:ascii="Arial" w:eastAsia="Times New Roman" w:hAnsi="Arial" w:cs="Times New Roman"/>
          <w:b/>
          <w:bCs/>
          <w:caps/>
          <w:kern w:val="0"/>
          <w:sz w:val="20"/>
          <w:szCs w:val="24"/>
          <w14:ligatures w14:val="none"/>
        </w:rPr>
        <w:t>Z</w:t>
      </w:r>
      <w:r w:rsidRPr="009C1FAC">
        <w:rPr>
          <w:rFonts w:ascii="Arial" w:eastAsia="Times New Roman" w:hAnsi="Arial" w:cs="Times New Roman"/>
          <w:b/>
          <w:bCs/>
          <w:kern w:val="0"/>
          <w:sz w:val="20"/>
          <w:szCs w:val="24"/>
          <w14:ligatures w14:val="none"/>
        </w:rPr>
        <w:t>ahteve:</w:t>
      </w:r>
    </w:p>
    <w:p w14:paraId="41396DB1" w14:textId="77777777" w:rsidR="009C1FAC" w:rsidRPr="009C1FAC" w:rsidRDefault="009C1FAC" w:rsidP="009C1FAC">
      <w:pPr>
        <w:numPr>
          <w:ilvl w:val="0"/>
          <w:numId w:val="3"/>
        </w:numPr>
        <w:tabs>
          <w:tab w:val="clear" w:pos="720"/>
          <w:tab w:val="num" w:pos="567"/>
        </w:tabs>
        <w:spacing w:before="120" w:after="0" w:line="240" w:lineRule="auto"/>
        <w:ind w:hanging="720"/>
        <w:jc w:val="both"/>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gnojenje se izvede le na podlagi kemične analize tal (P, K, pH, organska snov), analizne liste je treba vključiti v evidence;</w:t>
      </w:r>
    </w:p>
    <w:p w14:paraId="5331F59E" w14:textId="77777777" w:rsidR="009C1FAC" w:rsidRPr="009C1FAC" w:rsidRDefault="009C1FAC" w:rsidP="009C1FAC">
      <w:pPr>
        <w:numPr>
          <w:ilvl w:val="0"/>
          <w:numId w:val="3"/>
        </w:numPr>
        <w:tabs>
          <w:tab w:val="clear" w:pos="720"/>
          <w:tab w:val="num" w:pos="567"/>
        </w:tabs>
        <w:spacing w:before="120" w:after="0" w:line="240" w:lineRule="auto"/>
        <w:ind w:hanging="720"/>
        <w:jc w:val="both"/>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izdelani gnojilni načrt za posamezno zemljišče, ki ga lahko pridelovalec izdela tudi sam;</w:t>
      </w:r>
    </w:p>
    <w:p w14:paraId="3EA891D4" w14:textId="77777777" w:rsidR="009C1FAC" w:rsidRPr="009C1FAC" w:rsidRDefault="009C1FAC" w:rsidP="009C1FAC">
      <w:pPr>
        <w:numPr>
          <w:ilvl w:val="0"/>
          <w:numId w:val="3"/>
        </w:numPr>
        <w:tabs>
          <w:tab w:val="clear" w:pos="720"/>
          <w:tab w:val="num" w:pos="567"/>
        </w:tabs>
        <w:spacing w:before="120" w:after="0" w:line="240" w:lineRule="auto"/>
        <w:ind w:hanging="720"/>
        <w:jc w:val="both"/>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lastRenderedPageBreak/>
        <w:t>analizo tal je treba narediti na vsakih pet let, v večjih kompleksih najmanj eno analizo na deset ha vinograda;</w:t>
      </w:r>
    </w:p>
    <w:p w14:paraId="63EF4D47" w14:textId="77777777" w:rsidR="009C1FAC" w:rsidRPr="009C1FAC" w:rsidRDefault="009C1FAC" w:rsidP="009C1FAC">
      <w:pPr>
        <w:numPr>
          <w:ilvl w:val="0"/>
          <w:numId w:val="3"/>
        </w:numPr>
        <w:tabs>
          <w:tab w:val="clear" w:pos="720"/>
          <w:tab w:val="num" w:pos="567"/>
        </w:tabs>
        <w:spacing w:before="120" w:after="0" w:line="240" w:lineRule="auto"/>
        <w:ind w:hanging="720"/>
        <w:jc w:val="both"/>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zagotoviti je treba čim večji povratni vnos organskih stranskih produktov (na primer tropine, zmulčeni les) v vinograd – krožno vinogradništvo;</w:t>
      </w:r>
    </w:p>
    <w:p w14:paraId="6E747FC5" w14:textId="77777777" w:rsidR="009C1FAC" w:rsidRPr="009C1FAC" w:rsidRDefault="009C1FAC" w:rsidP="009C1FAC">
      <w:pPr>
        <w:numPr>
          <w:ilvl w:val="0"/>
          <w:numId w:val="3"/>
        </w:numPr>
        <w:tabs>
          <w:tab w:val="clear" w:pos="720"/>
          <w:tab w:val="num" w:pos="567"/>
        </w:tabs>
        <w:spacing w:before="120" w:after="0" w:line="240" w:lineRule="auto"/>
        <w:ind w:hanging="720"/>
        <w:jc w:val="both"/>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ob daljšem sušnem obdobju in izraženih znamenjih pomanjkanja posameznih hranil je dovoljena uporaba foliarnih gnojil.</w:t>
      </w:r>
    </w:p>
    <w:p w14:paraId="0656A6C0" w14:textId="77777777" w:rsidR="009C1FAC" w:rsidRPr="009C1FAC" w:rsidRDefault="009C1FAC" w:rsidP="009C1FAC">
      <w:pPr>
        <w:keepNext/>
        <w:numPr>
          <w:ilvl w:val="1"/>
          <w:numId w:val="0"/>
        </w:numPr>
        <w:tabs>
          <w:tab w:val="left" w:pos="425"/>
          <w:tab w:val="num" w:pos="860"/>
        </w:tabs>
        <w:spacing w:before="360" w:after="360" w:line="240" w:lineRule="auto"/>
        <w:ind w:left="860" w:hanging="576"/>
        <w:jc w:val="both"/>
        <w:outlineLvl w:val="1"/>
        <w:rPr>
          <w:rFonts w:ascii="Arial" w:eastAsia="Times New Roman" w:hAnsi="Arial" w:cs="Times New Roman"/>
          <w:b/>
          <w:bCs/>
          <w:caps/>
          <w:kern w:val="0"/>
          <w:sz w:val="20"/>
          <w:szCs w:val="20"/>
          <w:lang w:val="x-none"/>
          <w14:ligatures w14:val="none"/>
        </w:rPr>
      </w:pPr>
      <w:bookmarkStart w:id="38" w:name="_Toc170287515"/>
      <w:bookmarkStart w:id="39" w:name="_Hlk164930747"/>
      <w:r w:rsidRPr="009C1FAC">
        <w:rPr>
          <w:rFonts w:ascii="Arial" w:eastAsia="Times New Roman" w:hAnsi="Arial" w:cs="Times New Roman"/>
          <w:b/>
          <w:bCs/>
          <w:caps/>
          <w:kern w:val="0"/>
          <w:sz w:val="20"/>
          <w:szCs w:val="20"/>
          <w:lang w:val="x-none"/>
          <w14:ligatures w14:val="none"/>
        </w:rPr>
        <w:t>GNOJENJE Z DUŠIKOM</w:t>
      </w:r>
      <w:bookmarkEnd w:id="21"/>
      <w:bookmarkEnd w:id="22"/>
      <w:bookmarkEnd w:id="23"/>
      <w:bookmarkEnd w:id="24"/>
      <w:bookmarkEnd w:id="25"/>
      <w:bookmarkEnd w:id="26"/>
      <w:bookmarkEnd w:id="27"/>
      <w:bookmarkEnd w:id="28"/>
      <w:bookmarkEnd w:id="29"/>
      <w:bookmarkEnd w:id="30"/>
      <w:bookmarkEnd w:id="31"/>
      <w:bookmarkEnd w:id="38"/>
    </w:p>
    <w:bookmarkEnd w:id="39"/>
    <w:p w14:paraId="4547C2BB" w14:textId="77777777" w:rsidR="009C1FAC" w:rsidRPr="009C1FAC" w:rsidRDefault="009C1FAC" w:rsidP="009C1FAC">
      <w:pPr>
        <w:spacing w:before="120" w:after="120" w:line="240" w:lineRule="auto"/>
        <w:rPr>
          <w:rFonts w:ascii="Arial" w:eastAsia="Times New Roman" w:hAnsi="Arial" w:cs="Times New Roman"/>
          <w:b/>
          <w:kern w:val="0"/>
          <w:sz w:val="20"/>
          <w:szCs w:val="24"/>
          <w14:ligatures w14:val="none"/>
        </w:rPr>
      </w:pPr>
      <w:r w:rsidRPr="009C1FAC">
        <w:rPr>
          <w:rFonts w:ascii="Arial" w:eastAsia="Times New Roman" w:hAnsi="Arial" w:cs="Times New Roman"/>
          <w:b/>
          <w:kern w:val="0"/>
          <w:sz w:val="20"/>
          <w:szCs w:val="24"/>
          <w14:ligatures w14:val="none"/>
        </w:rPr>
        <w:t>Zahteve:</w:t>
      </w:r>
    </w:p>
    <w:p w14:paraId="6D065580" w14:textId="77777777" w:rsidR="009C1FAC" w:rsidRPr="009C1FAC" w:rsidRDefault="009C1FAC" w:rsidP="009C1FAC">
      <w:pPr>
        <w:numPr>
          <w:ilvl w:val="0"/>
          <w:numId w:val="4"/>
        </w:numPr>
        <w:tabs>
          <w:tab w:val="clear" w:pos="720"/>
          <w:tab w:val="num" w:pos="0"/>
        </w:tabs>
        <w:spacing w:before="120" w:after="0" w:line="240" w:lineRule="auto"/>
        <w:ind w:left="567" w:hanging="567"/>
        <w:jc w:val="both"/>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največji vnos dušika (čistega dušika v kg/ha) je v skladu z bujnostjo trt in pridelkom (preglednica 2), vendar letno ne sme presegati 80 kg N/ha, kjer se upošteva skupni vnos dušika z mineralnimi in organskimi gnojili;</w:t>
      </w:r>
    </w:p>
    <w:p w14:paraId="270AF9FA" w14:textId="77777777" w:rsidR="009C1FAC" w:rsidRPr="009C1FAC" w:rsidRDefault="009C1FAC" w:rsidP="009C1FAC">
      <w:pPr>
        <w:numPr>
          <w:ilvl w:val="0"/>
          <w:numId w:val="4"/>
        </w:numPr>
        <w:tabs>
          <w:tab w:val="clear" w:pos="720"/>
          <w:tab w:val="num" w:pos="0"/>
        </w:tabs>
        <w:spacing w:before="120" w:after="0" w:line="240" w:lineRule="auto"/>
        <w:ind w:left="567" w:hanging="567"/>
        <w:jc w:val="both"/>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največji enkratni vnos dušika (čistega hranila) je 50 kg/ha;</w:t>
      </w:r>
    </w:p>
    <w:p w14:paraId="6B24A3A4" w14:textId="77777777" w:rsidR="009C1FAC" w:rsidRPr="009C1FAC" w:rsidRDefault="009C1FAC" w:rsidP="009C1FAC">
      <w:pPr>
        <w:numPr>
          <w:ilvl w:val="0"/>
          <w:numId w:val="4"/>
        </w:numPr>
        <w:tabs>
          <w:tab w:val="clear" w:pos="720"/>
          <w:tab w:val="num" w:pos="0"/>
        </w:tabs>
        <w:spacing w:before="120" w:after="0" w:line="240" w:lineRule="auto"/>
        <w:ind w:left="567" w:hanging="567"/>
        <w:jc w:val="both"/>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gnojenje z dušikom se lahko razdeli in izvaja v dveh delih, pri čemer se spomladi (fenološke faze B–C, slika 1) pognoji z dušikom okrog 70 % in do konca junija še preostalih 30 %celoletne potrebe trte po dušiku, na primer 50 kg N/ha/leto = 30 kg N/ha spomladi in še 20 kg N/ha do konca junija. V tleh, kjer je nizka vsebnost organske snovi (≤1,5 %), se lahko ta količina dušika doda</w:t>
      </w:r>
      <w:r w:rsidRPr="009C1FAC">
        <w:rPr>
          <w:rFonts w:ascii="Arial" w:eastAsia="Times New Roman" w:hAnsi="Arial" w:cs="Arial"/>
          <w:b/>
          <w:bCs/>
          <w:kern w:val="0"/>
          <w:sz w:val="20"/>
          <w:szCs w:val="20"/>
          <w14:ligatures w14:val="none"/>
        </w:rPr>
        <w:t xml:space="preserve"> </w:t>
      </w:r>
      <w:r w:rsidRPr="009C1FAC">
        <w:rPr>
          <w:rFonts w:ascii="Arial" w:eastAsia="Times New Roman" w:hAnsi="Arial" w:cs="Arial"/>
          <w:bCs/>
          <w:kern w:val="0"/>
          <w:sz w:val="20"/>
          <w:szCs w:val="20"/>
          <w14:ligatures w14:val="none"/>
        </w:rPr>
        <w:t xml:space="preserve">po trgatvi (do 15. decembra). Ta ukrep velja za Primorsko. </w:t>
      </w:r>
    </w:p>
    <w:p w14:paraId="77A6B0C7" w14:textId="77777777" w:rsidR="009C1FAC" w:rsidRPr="009C1FAC" w:rsidRDefault="009C1FAC" w:rsidP="009C1FAC">
      <w:pPr>
        <w:spacing w:before="120" w:after="120" w:line="240" w:lineRule="auto"/>
        <w:ind w:left="360"/>
        <w:jc w:val="both"/>
        <w:rPr>
          <w:rFonts w:ascii="Arial" w:eastAsia="Times New Roman" w:hAnsi="Arial" w:cs="Arial"/>
          <w:bCs/>
          <w:kern w:val="0"/>
          <w:sz w:val="20"/>
          <w:szCs w:val="20"/>
          <w14:ligatures w14:val="none"/>
        </w:rPr>
      </w:pPr>
    </w:p>
    <w:p w14:paraId="50D8B934" w14:textId="77777777" w:rsidR="009C1FAC" w:rsidRPr="009C1FAC" w:rsidRDefault="009C1FAC" w:rsidP="009C1FAC">
      <w:pPr>
        <w:spacing w:before="120" w:after="120" w:line="240" w:lineRule="auto"/>
        <w:rPr>
          <w:rFonts w:ascii="Arial" w:eastAsia="Times New Roman" w:hAnsi="Arial" w:cs="Times New Roman"/>
          <w:b/>
          <w:kern w:val="0"/>
          <w:sz w:val="20"/>
          <w:szCs w:val="24"/>
          <w14:ligatures w14:val="none"/>
        </w:rPr>
      </w:pPr>
      <w:r w:rsidRPr="009C1FAC">
        <w:rPr>
          <w:rFonts w:ascii="Arial" w:eastAsia="Times New Roman" w:hAnsi="Arial" w:cs="Times New Roman"/>
          <w:b/>
          <w:kern w:val="0"/>
          <w:sz w:val="20"/>
          <w:szCs w:val="24"/>
          <w14:ligatures w14:val="none"/>
        </w:rPr>
        <w:t>Prepovedi:</w:t>
      </w:r>
    </w:p>
    <w:p w14:paraId="2545E3EC" w14:textId="77777777" w:rsidR="009C1FAC" w:rsidRPr="009C1FAC" w:rsidRDefault="009C1FAC" w:rsidP="009C1FAC">
      <w:pPr>
        <w:numPr>
          <w:ilvl w:val="0"/>
          <w:numId w:val="5"/>
        </w:numPr>
        <w:tabs>
          <w:tab w:val="clear" w:pos="720"/>
          <w:tab w:val="num" w:pos="0"/>
        </w:tabs>
        <w:spacing w:before="120" w:after="0" w:line="240" w:lineRule="auto"/>
        <w:ind w:left="567" w:hanging="567"/>
        <w:jc w:val="both"/>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gnojenje z mineralnim dušikom pred sajenjem oziroma v okviru gnojenja na zalogo (meliorativno gnojenje);</w:t>
      </w:r>
    </w:p>
    <w:p w14:paraId="05459B05" w14:textId="77777777" w:rsidR="009C1FAC" w:rsidRPr="009C1FAC" w:rsidRDefault="009C1FAC" w:rsidP="009C1FAC">
      <w:pPr>
        <w:numPr>
          <w:ilvl w:val="0"/>
          <w:numId w:val="5"/>
        </w:numPr>
        <w:tabs>
          <w:tab w:val="clear" w:pos="720"/>
          <w:tab w:val="num" w:pos="0"/>
        </w:tabs>
        <w:spacing w:before="120" w:after="0" w:line="240" w:lineRule="auto"/>
        <w:ind w:left="567" w:hanging="567"/>
        <w:jc w:val="both"/>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od 30. novembra do 15. februarja je v vinogradu prepovedana uporaba katerega koli gnojila, tudi organskega, ki vsebuje dušik, razen na Primorskem.</w:t>
      </w:r>
    </w:p>
    <w:p w14:paraId="5A58D0D4" w14:textId="77777777" w:rsidR="009C1FAC" w:rsidRPr="009C1FAC" w:rsidRDefault="009C1FAC" w:rsidP="009C1FAC">
      <w:pPr>
        <w:spacing w:before="120" w:after="120" w:line="240" w:lineRule="auto"/>
        <w:ind w:left="360"/>
        <w:jc w:val="both"/>
        <w:rPr>
          <w:rFonts w:ascii="Arial" w:eastAsia="Times New Roman" w:hAnsi="Arial" w:cs="Arial"/>
          <w:bCs/>
          <w:kern w:val="0"/>
          <w:sz w:val="20"/>
          <w:szCs w:val="20"/>
          <w14:ligatures w14:val="none"/>
        </w:rPr>
      </w:pPr>
    </w:p>
    <w:p w14:paraId="1C502FD5" w14:textId="77777777" w:rsidR="009C1FAC" w:rsidRPr="009C1FAC" w:rsidRDefault="009C1FAC" w:rsidP="009C1FAC">
      <w:pPr>
        <w:spacing w:before="120" w:after="120" w:line="240" w:lineRule="auto"/>
        <w:rPr>
          <w:rFonts w:ascii="Arial" w:eastAsia="Times New Roman" w:hAnsi="Arial" w:cs="Times New Roman"/>
          <w:b/>
          <w:kern w:val="0"/>
          <w:sz w:val="20"/>
          <w:szCs w:val="24"/>
          <w14:ligatures w14:val="none"/>
        </w:rPr>
      </w:pPr>
      <w:bookmarkStart w:id="40" w:name="_Toc20679454"/>
      <w:bookmarkStart w:id="41" w:name="_Toc20679677"/>
      <w:bookmarkStart w:id="42" w:name="_Toc20679774"/>
      <w:bookmarkStart w:id="43" w:name="_Toc20679953"/>
      <w:bookmarkStart w:id="44" w:name="_Toc20683238"/>
      <w:bookmarkStart w:id="45" w:name="_Toc20683320"/>
      <w:bookmarkStart w:id="46" w:name="_Toc20683503"/>
      <w:bookmarkStart w:id="47" w:name="_Toc65464883"/>
      <w:bookmarkStart w:id="48" w:name="_Toc66702965"/>
      <w:bookmarkStart w:id="49" w:name="_Toc214334555"/>
      <w:bookmarkStart w:id="50" w:name="_Toc91141076"/>
      <w:r w:rsidRPr="009C1FAC">
        <w:rPr>
          <w:rFonts w:ascii="Arial" w:eastAsia="Times New Roman" w:hAnsi="Arial" w:cs="Times New Roman"/>
          <w:b/>
          <w:kern w:val="0"/>
          <w:sz w:val="20"/>
          <w:szCs w:val="24"/>
          <w14:ligatures w14:val="none"/>
        </w:rPr>
        <w:t>GNOJENJE RODNIH VINOGRADOV Z DUŠIKOM</w:t>
      </w:r>
      <w:bookmarkEnd w:id="40"/>
      <w:bookmarkEnd w:id="41"/>
      <w:bookmarkEnd w:id="42"/>
      <w:bookmarkEnd w:id="43"/>
      <w:bookmarkEnd w:id="44"/>
      <w:bookmarkEnd w:id="45"/>
      <w:bookmarkEnd w:id="46"/>
      <w:bookmarkEnd w:id="47"/>
      <w:bookmarkEnd w:id="48"/>
      <w:bookmarkEnd w:id="49"/>
      <w:bookmarkEnd w:id="50"/>
    </w:p>
    <w:p w14:paraId="4B47B78D" w14:textId="77777777" w:rsidR="009C1FAC" w:rsidRPr="009C1FAC" w:rsidRDefault="009C1FAC" w:rsidP="009C1FAC">
      <w:pPr>
        <w:spacing w:before="120" w:after="120" w:line="240" w:lineRule="auto"/>
        <w:jc w:val="both"/>
        <w:rPr>
          <w:rFonts w:ascii="Arial" w:eastAsia="Times New Roman" w:hAnsi="Arial" w:cs="Arial"/>
          <w:kern w:val="0"/>
          <w:sz w:val="20"/>
          <w:szCs w:val="20"/>
          <w14:ligatures w14:val="none"/>
        </w:rPr>
      </w:pPr>
      <w:r w:rsidRPr="009C1FAC">
        <w:rPr>
          <w:rFonts w:ascii="Arial" w:eastAsia="Times New Roman" w:hAnsi="Arial" w:cs="Arial"/>
          <w:kern w:val="0"/>
          <w:sz w:val="20"/>
          <w:szCs w:val="20"/>
          <w14:ligatures w14:val="none"/>
        </w:rPr>
        <w:t>V rodnih vinogradih je pomembna ocena bujnosti rasti ob upoštevanju rastnih razmer v prejšnjih letih (preglednica 2). Vsebnost organske snovi v tleh in potreba posamezne sorte (količina pridelka) po dušiku vplivata na celotni razvoj mladik in listja. Tudi pri gnojenju z organskimi gnojili je treba upoštevati vsebnost hranil v tleh.</w:t>
      </w:r>
    </w:p>
    <w:p w14:paraId="19596668" w14:textId="77777777" w:rsidR="009C1FAC" w:rsidRPr="009C1FAC" w:rsidRDefault="009C1FAC" w:rsidP="009C1FAC">
      <w:pPr>
        <w:numPr>
          <w:ilvl w:val="12"/>
          <w:numId w:val="0"/>
        </w:numPr>
        <w:spacing w:before="120" w:after="120" w:line="240" w:lineRule="auto"/>
        <w:rPr>
          <w:rFonts w:ascii="Arial" w:eastAsia="Times New Roman" w:hAnsi="Arial" w:cs="Arial"/>
          <w:b/>
          <w:bCs/>
          <w:kern w:val="0"/>
          <w:sz w:val="20"/>
          <w:szCs w:val="20"/>
          <w14:ligatures w14:val="none"/>
        </w:rPr>
      </w:pPr>
      <w:r w:rsidRPr="009C1FAC">
        <w:rPr>
          <w:rFonts w:ascii="Arial" w:eastAsia="Times New Roman" w:hAnsi="Arial" w:cs="Arial"/>
          <w:b/>
          <w:bCs/>
          <w:kern w:val="0"/>
          <w:sz w:val="20"/>
          <w:szCs w:val="20"/>
          <w14:ligatures w14:val="none"/>
        </w:rPr>
        <w:t>Zahteve:</w:t>
      </w:r>
    </w:p>
    <w:p w14:paraId="15BA5084" w14:textId="77777777" w:rsidR="009C1FAC" w:rsidRPr="009C1FAC" w:rsidRDefault="009C1FAC" w:rsidP="009C1FAC">
      <w:pPr>
        <w:numPr>
          <w:ilvl w:val="0"/>
          <w:numId w:val="14"/>
        </w:numPr>
        <w:spacing w:before="120" w:after="120" w:line="240" w:lineRule="auto"/>
        <w:ind w:left="567" w:hanging="567"/>
        <w:contextualSpacing/>
        <w:rPr>
          <w:rFonts w:ascii="Arial" w:eastAsia="Times New Roman" w:hAnsi="Arial" w:cs="Arial"/>
          <w:kern w:val="0"/>
          <w:sz w:val="20"/>
          <w:szCs w:val="20"/>
          <w14:ligatures w14:val="none"/>
        </w:rPr>
      </w:pPr>
      <w:r w:rsidRPr="009C1FAC">
        <w:rPr>
          <w:rFonts w:ascii="Arial" w:eastAsia="Times New Roman" w:hAnsi="Arial" w:cs="Arial"/>
          <w:kern w:val="0"/>
          <w:sz w:val="20"/>
          <w:szCs w:val="20"/>
          <w14:ligatures w14:val="none"/>
        </w:rPr>
        <w:t>v enem odmerku se lahko doda največ 50 kg dušika/ha;</w:t>
      </w:r>
    </w:p>
    <w:p w14:paraId="27AF9C4A" w14:textId="77777777" w:rsidR="009C1FAC" w:rsidRPr="009C1FAC" w:rsidRDefault="009C1FAC" w:rsidP="009C1FAC">
      <w:pPr>
        <w:numPr>
          <w:ilvl w:val="0"/>
          <w:numId w:val="14"/>
        </w:numPr>
        <w:spacing w:before="120" w:after="120" w:line="240" w:lineRule="auto"/>
        <w:ind w:left="567" w:hanging="567"/>
        <w:contextualSpacing/>
        <w:rPr>
          <w:rFonts w:ascii="Arial" w:eastAsia="Times New Roman" w:hAnsi="Arial" w:cs="Arial"/>
          <w:kern w:val="0"/>
          <w:sz w:val="20"/>
          <w:szCs w:val="20"/>
          <w:u w:val="single"/>
          <w14:ligatures w14:val="none"/>
        </w:rPr>
      </w:pPr>
      <w:r w:rsidRPr="009C1FAC">
        <w:rPr>
          <w:rFonts w:ascii="Arial" w:eastAsia="Times New Roman" w:hAnsi="Arial" w:cs="Arial"/>
          <w:kern w:val="0"/>
          <w:sz w:val="20"/>
          <w:szCs w:val="20"/>
          <w14:ligatures w14:val="none"/>
        </w:rPr>
        <w:t>ob pomanjkanju dušika, uvajanju trajne ozelenitve oziroma zelenega gnojenja, zastiranja tal s slamo se lahko doda večja skupna količina dušika, vendar v dveh odmerkih;</w:t>
      </w:r>
    </w:p>
    <w:p w14:paraId="170B8F8A" w14:textId="77777777" w:rsidR="009C1FAC" w:rsidRPr="009C1FAC" w:rsidRDefault="009C1FAC" w:rsidP="009C1FAC">
      <w:pPr>
        <w:numPr>
          <w:ilvl w:val="0"/>
          <w:numId w:val="14"/>
        </w:numPr>
        <w:spacing w:before="120" w:after="120" w:line="240" w:lineRule="auto"/>
        <w:ind w:left="567" w:hanging="567"/>
        <w:contextualSpacing/>
        <w:jc w:val="both"/>
        <w:rPr>
          <w:rFonts w:ascii="Arial" w:eastAsia="Times New Roman" w:hAnsi="Arial" w:cs="Arial"/>
          <w:kern w:val="0"/>
          <w:sz w:val="20"/>
          <w:szCs w:val="20"/>
          <w14:ligatures w14:val="none"/>
        </w:rPr>
      </w:pPr>
      <w:r w:rsidRPr="009C1FAC">
        <w:rPr>
          <w:rFonts w:ascii="Arial" w:eastAsia="Times New Roman" w:hAnsi="Arial" w:cs="Arial"/>
          <w:kern w:val="0"/>
          <w:sz w:val="20"/>
          <w:szCs w:val="20"/>
          <w14:ligatures w14:val="none"/>
        </w:rPr>
        <w:t>pri ozelenitvi tal se lahko doda še dodatnih 20–30 kg dušika, pri pokrivanju tal s slamo pa en kg čistega dušika na 100 kg slame. Količin dodanih hranil s foliarnimi listnimi gnojili pri tem ne upoštevamo.</w:t>
      </w:r>
    </w:p>
    <w:p w14:paraId="318E4DA4" w14:textId="77777777" w:rsidR="009C1FAC" w:rsidRPr="009C1FAC" w:rsidRDefault="009C1FAC" w:rsidP="009C1FAC">
      <w:pPr>
        <w:spacing w:before="120" w:after="120" w:line="240" w:lineRule="auto"/>
        <w:ind w:left="360"/>
        <w:jc w:val="both"/>
        <w:rPr>
          <w:rFonts w:ascii="Arial" w:eastAsia="Times New Roman" w:hAnsi="Arial" w:cs="Arial"/>
          <w:kern w:val="0"/>
          <w:sz w:val="20"/>
          <w:szCs w:val="20"/>
          <w14:ligatures w14:val="none"/>
        </w:rPr>
      </w:pPr>
    </w:p>
    <w:p w14:paraId="3B45625F" w14:textId="77777777" w:rsidR="009C1FAC" w:rsidRPr="009C1FAC" w:rsidRDefault="009C1FAC" w:rsidP="009C1FAC">
      <w:pPr>
        <w:tabs>
          <w:tab w:val="left" w:pos="1701"/>
        </w:tabs>
        <w:spacing w:before="120" w:after="120" w:line="240" w:lineRule="auto"/>
        <w:rPr>
          <w:rFonts w:ascii="Arial" w:eastAsia="Times New Roman" w:hAnsi="Arial" w:cs="Arial"/>
          <w:kern w:val="0"/>
          <w:sz w:val="20"/>
          <w:szCs w:val="20"/>
          <w14:ligatures w14:val="none"/>
        </w:rPr>
      </w:pPr>
      <w:bookmarkStart w:id="51" w:name="_Toc20683772"/>
      <w:bookmarkStart w:id="52" w:name="_Toc129677479"/>
      <w:r w:rsidRPr="009C1FAC">
        <w:rPr>
          <w:rFonts w:ascii="Arial" w:eastAsia="Times New Roman" w:hAnsi="Arial" w:cs="Arial"/>
          <w:kern w:val="0"/>
          <w:sz w:val="20"/>
          <w:szCs w:val="20"/>
          <w14:ligatures w14:val="none"/>
        </w:rPr>
        <w:t>Preglednica 2: Priporočila za gnojenje z dušikom glede na bujnost trsov (kg dušika/ha, odprta tla)</w:t>
      </w:r>
      <w:bookmarkEnd w:id="51"/>
      <w:bookmarkEnd w:id="52"/>
    </w:p>
    <w:tbl>
      <w:tblPr>
        <w:tblW w:w="9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284"/>
        <w:gridCol w:w="1611"/>
        <w:gridCol w:w="2369"/>
        <w:gridCol w:w="3981"/>
      </w:tblGrid>
      <w:tr w:rsidR="009C1FAC" w:rsidRPr="009C1FAC" w14:paraId="15276B00" w14:textId="77777777" w:rsidTr="00186558">
        <w:trPr>
          <w:trHeight w:val="241"/>
          <w:tblHeader/>
        </w:trPr>
        <w:tc>
          <w:tcPr>
            <w:tcW w:w="1284" w:type="dxa"/>
          </w:tcPr>
          <w:p w14:paraId="6FDBAF86" w14:textId="77777777" w:rsidR="009C1FAC" w:rsidRPr="009C1FAC" w:rsidRDefault="009C1FAC" w:rsidP="009C1FAC">
            <w:pPr>
              <w:numPr>
                <w:ilvl w:val="12"/>
                <w:numId w:val="0"/>
              </w:numPr>
              <w:spacing w:before="120" w:after="120" w:line="240" w:lineRule="auto"/>
              <w:jc w:val="center"/>
              <w:rPr>
                <w:rFonts w:ascii="Arial" w:eastAsia="Times New Roman" w:hAnsi="Arial" w:cs="Arial"/>
                <w:kern w:val="0"/>
                <w:sz w:val="20"/>
                <w:szCs w:val="20"/>
                <w14:ligatures w14:val="none"/>
              </w:rPr>
            </w:pPr>
            <w:r w:rsidRPr="009C1FAC">
              <w:rPr>
                <w:rFonts w:ascii="Arial" w:eastAsia="Times New Roman" w:hAnsi="Arial" w:cs="Arial"/>
                <w:kern w:val="0"/>
                <w:sz w:val="20"/>
                <w:szCs w:val="20"/>
                <w14:ligatures w14:val="none"/>
              </w:rPr>
              <w:t>Bujnost trt</w:t>
            </w:r>
          </w:p>
        </w:tc>
        <w:tc>
          <w:tcPr>
            <w:tcW w:w="3980" w:type="dxa"/>
            <w:gridSpan w:val="2"/>
          </w:tcPr>
          <w:p w14:paraId="59E99FCA" w14:textId="77777777" w:rsidR="009C1FAC" w:rsidRPr="009C1FAC" w:rsidRDefault="009C1FAC" w:rsidP="009C1FAC">
            <w:pPr>
              <w:numPr>
                <w:ilvl w:val="12"/>
                <w:numId w:val="0"/>
              </w:numPr>
              <w:spacing w:before="120" w:after="120" w:line="240" w:lineRule="auto"/>
              <w:rPr>
                <w:rFonts w:ascii="Arial" w:eastAsia="Times New Roman" w:hAnsi="Arial" w:cs="Arial"/>
                <w:kern w:val="0"/>
                <w:sz w:val="20"/>
                <w:szCs w:val="20"/>
                <w14:ligatures w14:val="none"/>
              </w:rPr>
            </w:pPr>
            <w:r w:rsidRPr="009C1FAC">
              <w:rPr>
                <w:rFonts w:ascii="Arial" w:eastAsia="Times New Roman" w:hAnsi="Arial" w:cs="Arial"/>
                <w:kern w:val="0"/>
                <w:sz w:val="20"/>
                <w:szCs w:val="20"/>
                <w14:ligatures w14:val="none"/>
              </w:rPr>
              <w:t>Srednji pridelek grozdja 5000–10000 kg/ha</w:t>
            </w:r>
          </w:p>
        </w:tc>
        <w:tc>
          <w:tcPr>
            <w:tcW w:w="3981" w:type="dxa"/>
            <w:vMerge w:val="restart"/>
          </w:tcPr>
          <w:p w14:paraId="72A3E8D0" w14:textId="77777777" w:rsidR="009C1FAC" w:rsidRPr="009C1FAC" w:rsidRDefault="009C1FAC" w:rsidP="009C1FAC">
            <w:pPr>
              <w:numPr>
                <w:ilvl w:val="12"/>
                <w:numId w:val="0"/>
              </w:numPr>
              <w:spacing w:before="120" w:after="120" w:line="240" w:lineRule="auto"/>
              <w:rPr>
                <w:rFonts w:ascii="Arial" w:eastAsia="Times New Roman" w:hAnsi="Arial" w:cs="Arial"/>
                <w:kern w:val="0"/>
                <w:sz w:val="20"/>
                <w:szCs w:val="20"/>
                <w14:ligatures w14:val="none"/>
              </w:rPr>
            </w:pPr>
            <w:r w:rsidRPr="009C1FAC">
              <w:rPr>
                <w:rFonts w:ascii="Arial" w:eastAsia="Times New Roman" w:hAnsi="Arial" w:cs="Arial"/>
                <w:kern w:val="0"/>
                <w:sz w:val="20"/>
                <w:szCs w:val="20"/>
                <w14:ligatures w14:val="none"/>
              </w:rPr>
              <w:t>Majhen pridelek grozdja pod 5000 kg/ha</w:t>
            </w:r>
          </w:p>
        </w:tc>
      </w:tr>
      <w:tr w:rsidR="009C1FAC" w:rsidRPr="009C1FAC" w14:paraId="55A32C24" w14:textId="77777777" w:rsidTr="00186558">
        <w:trPr>
          <w:trHeight w:val="496"/>
          <w:tblHeader/>
        </w:trPr>
        <w:tc>
          <w:tcPr>
            <w:tcW w:w="1284" w:type="dxa"/>
          </w:tcPr>
          <w:p w14:paraId="2440A728" w14:textId="77777777" w:rsidR="009C1FAC" w:rsidRPr="009C1FAC" w:rsidRDefault="009C1FAC" w:rsidP="009C1FAC">
            <w:pPr>
              <w:numPr>
                <w:ilvl w:val="12"/>
                <w:numId w:val="0"/>
              </w:numPr>
              <w:spacing w:before="120" w:after="120" w:line="240" w:lineRule="auto"/>
              <w:rPr>
                <w:rFonts w:ascii="Arial" w:eastAsia="Times New Roman" w:hAnsi="Arial" w:cs="Arial"/>
                <w:kern w:val="0"/>
                <w:sz w:val="20"/>
                <w:szCs w:val="20"/>
                <w14:ligatures w14:val="none"/>
              </w:rPr>
            </w:pPr>
          </w:p>
        </w:tc>
        <w:tc>
          <w:tcPr>
            <w:tcW w:w="1611" w:type="dxa"/>
            <w:tcBorders>
              <w:bottom w:val="nil"/>
            </w:tcBorders>
          </w:tcPr>
          <w:p w14:paraId="5F59804C" w14:textId="77777777" w:rsidR="009C1FAC" w:rsidRPr="009C1FAC" w:rsidRDefault="009C1FAC" w:rsidP="009C1FAC">
            <w:pPr>
              <w:spacing w:before="120" w:after="120" w:line="240" w:lineRule="auto"/>
              <w:jc w:val="center"/>
              <w:rPr>
                <w:rFonts w:ascii="Arial" w:eastAsia="Times New Roman" w:hAnsi="Arial" w:cs="Arial"/>
                <w:kern w:val="0"/>
                <w:sz w:val="20"/>
                <w:szCs w:val="20"/>
                <w:lang w:val="pl-PL"/>
                <w14:ligatures w14:val="none"/>
              </w:rPr>
            </w:pPr>
            <w:r w:rsidRPr="009C1FAC">
              <w:rPr>
                <w:rFonts w:ascii="Arial" w:eastAsia="Times New Roman" w:hAnsi="Arial" w:cs="Arial"/>
                <w:kern w:val="0"/>
                <w:sz w:val="20"/>
                <w:szCs w:val="20"/>
                <w:lang w:val="de-DE"/>
                <w14:ligatures w14:val="none"/>
              </w:rPr>
              <w:t>Gola tla</w:t>
            </w:r>
          </w:p>
        </w:tc>
        <w:tc>
          <w:tcPr>
            <w:tcW w:w="2369" w:type="dxa"/>
          </w:tcPr>
          <w:p w14:paraId="079BCA7D" w14:textId="77777777" w:rsidR="009C1FAC" w:rsidRPr="009C1FAC" w:rsidRDefault="009C1FAC" w:rsidP="009C1FAC">
            <w:pPr>
              <w:numPr>
                <w:ilvl w:val="12"/>
                <w:numId w:val="0"/>
              </w:numPr>
              <w:spacing w:before="120" w:after="120" w:line="240" w:lineRule="auto"/>
              <w:rPr>
                <w:rFonts w:ascii="Arial" w:eastAsia="Times New Roman" w:hAnsi="Arial" w:cs="Arial"/>
                <w:kern w:val="0"/>
                <w:sz w:val="20"/>
                <w:szCs w:val="20"/>
                <w14:ligatures w14:val="none"/>
              </w:rPr>
            </w:pPr>
            <w:r w:rsidRPr="009C1FAC">
              <w:rPr>
                <w:rFonts w:ascii="Arial" w:eastAsia="Times New Roman" w:hAnsi="Arial" w:cs="Arial"/>
                <w:kern w:val="0"/>
                <w:sz w:val="20"/>
                <w:szCs w:val="20"/>
                <w14:ligatures w14:val="none"/>
              </w:rPr>
              <w:t>Ozelenjena tla brez metuljnic</w:t>
            </w:r>
          </w:p>
        </w:tc>
        <w:tc>
          <w:tcPr>
            <w:tcW w:w="3981" w:type="dxa"/>
            <w:vMerge/>
          </w:tcPr>
          <w:p w14:paraId="7EB3DFF1" w14:textId="77777777" w:rsidR="009C1FAC" w:rsidRPr="009C1FAC" w:rsidRDefault="009C1FAC" w:rsidP="009C1FAC">
            <w:pPr>
              <w:numPr>
                <w:ilvl w:val="12"/>
                <w:numId w:val="0"/>
              </w:numPr>
              <w:spacing w:before="120" w:after="120" w:line="240" w:lineRule="auto"/>
              <w:rPr>
                <w:rFonts w:ascii="Arial" w:eastAsia="Times New Roman" w:hAnsi="Arial" w:cs="Arial"/>
                <w:kern w:val="0"/>
                <w:sz w:val="20"/>
                <w:szCs w:val="20"/>
                <w14:ligatures w14:val="none"/>
              </w:rPr>
            </w:pPr>
          </w:p>
        </w:tc>
      </w:tr>
      <w:tr w:rsidR="009C1FAC" w:rsidRPr="009C1FAC" w14:paraId="1582689D" w14:textId="77777777" w:rsidTr="00186558">
        <w:trPr>
          <w:trHeight w:val="254"/>
        </w:trPr>
        <w:tc>
          <w:tcPr>
            <w:tcW w:w="1284" w:type="dxa"/>
            <w:tcBorders>
              <w:right w:val="nil"/>
            </w:tcBorders>
          </w:tcPr>
          <w:p w14:paraId="6FE14A33" w14:textId="77777777" w:rsidR="009C1FAC" w:rsidRPr="009C1FAC" w:rsidRDefault="009C1FAC" w:rsidP="009C1FAC">
            <w:pPr>
              <w:numPr>
                <w:ilvl w:val="12"/>
                <w:numId w:val="0"/>
              </w:numPr>
              <w:spacing w:before="120" w:after="120" w:line="240" w:lineRule="auto"/>
              <w:rPr>
                <w:rFonts w:ascii="Arial" w:eastAsia="Times New Roman" w:hAnsi="Arial" w:cs="Arial"/>
                <w:kern w:val="0"/>
                <w:sz w:val="20"/>
                <w:szCs w:val="20"/>
                <w14:ligatures w14:val="none"/>
              </w:rPr>
            </w:pPr>
            <w:r w:rsidRPr="009C1FAC">
              <w:rPr>
                <w:rFonts w:ascii="Arial" w:eastAsia="Times New Roman" w:hAnsi="Arial" w:cs="Arial"/>
                <w:kern w:val="0"/>
                <w:sz w:val="20"/>
                <w:szCs w:val="20"/>
                <w14:ligatures w14:val="none"/>
              </w:rPr>
              <w:t>velika</w:t>
            </w:r>
          </w:p>
        </w:tc>
        <w:tc>
          <w:tcPr>
            <w:tcW w:w="1611" w:type="dxa"/>
            <w:tcBorders>
              <w:top w:val="single" w:sz="4" w:space="0" w:color="auto"/>
              <w:left w:val="single" w:sz="4" w:space="0" w:color="auto"/>
              <w:right w:val="single" w:sz="4" w:space="0" w:color="auto"/>
            </w:tcBorders>
          </w:tcPr>
          <w:p w14:paraId="30E880A9" w14:textId="77777777" w:rsidR="009C1FAC" w:rsidRPr="009C1FAC" w:rsidRDefault="009C1FAC" w:rsidP="009C1FAC">
            <w:pPr>
              <w:spacing w:before="120" w:after="120" w:line="240" w:lineRule="auto"/>
              <w:jc w:val="center"/>
              <w:rPr>
                <w:rFonts w:ascii="Arial" w:eastAsia="Times New Roman" w:hAnsi="Arial" w:cs="Arial"/>
                <w:kern w:val="0"/>
                <w:sz w:val="20"/>
                <w:szCs w:val="20"/>
                <w14:ligatures w14:val="none"/>
              </w:rPr>
            </w:pPr>
            <w:r w:rsidRPr="009C1FAC">
              <w:rPr>
                <w:rFonts w:ascii="Arial" w:eastAsia="Times New Roman" w:hAnsi="Arial" w:cs="Arial"/>
                <w:kern w:val="0"/>
                <w:sz w:val="20"/>
                <w:szCs w:val="20"/>
                <w14:ligatures w14:val="none"/>
              </w:rPr>
              <w:t xml:space="preserve">0–30  </w:t>
            </w:r>
          </w:p>
        </w:tc>
        <w:tc>
          <w:tcPr>
            <w:tcW w:w="2369" w:type="dxa"/>
            <w:tcBorders>
              <w:left w:val="nil"/>
            </w:tcBorders>
          </w:tcPr>
          <w:p w14:paraId="629CB03B" w14:textId="77777777" w:rsidR="009C1FAC" w:rsidRPr="009C1FAC" w:rsidRDefault="009C1FAC" w:rsidP="009C1FAC">
            <w:pPr>
              <w:spacing w:before="120" w:after="120" w:line="240" w:lineRule="auto"/>
              <w:jc w:val="center"/>
              <w:rPr>
                <w:rFonts w:ascii="Arial" w:eastAsia="Times New Roman" w:hAnsi="Arial" w:cs="Arial"/>
                <w:kern w:val="0"/>
                <w:sz w:val="20"/>
                <w:szCs w:val="20"/>
                <w14:ligatures w14:val="none"/>
              </w:rPr>
            </w:pPr>
            <w:r w:rsidRPr="009C1FAC">
              <w:rPr>
                <w:rFonts w:ascii="Arial" w:eastAsia="Times New Roman" w:hAnsi="Arial" w:cs="Arial"/>
                <w:kern w:val="0"/>
                <w:sz w:val="20"/>
                <w:szCs w:val="20"/>
                <w14:ligatures w14:val="none"/>
              </w:rPr>
              <w:t xml:space="preserve">0–50 </w:t>
            </w:r>
          </w:p>
        </w:tc>
        <w:tc>
          <w:tcPr>
            <w:tcW w:w="3981" w:type="dxa"/>
            <w:vMerge w:val="restart"/>
            <w:tcBorders>
              <w:left w:val="nil"/>
            </w:tcBorders>
          </w:tcPr>
          <w:p w14:paraId="3021A34C" w14:textId="77777777" w:rsidR="009C1FAC" w:rsidRPr="009C1FAC" w:rsidRDefault="009C1FAC" w:rsidP="009C1FAC">
            <w:pPr>
              <w:spacing w:before="120" w:after="120" w:line="240" w:lineRule="auto"/>
              <w:jc w:val="center"/>
              <w:rPr>
                <w:rFonts w:ascii="Arial" w:eastAsia="Times New Roman" w:hAnsi="Arial" w:cs="Arial"/>
                <w:kern w:val="0"/>
                <w:sz w:val="20"/>
                <w:szCs w:val="20"/>
                <w14:ligatures w14:val="none"/>
              </w:rPr>
            </w:pPr>
            <w:r w:rsidRPr="009C1FAC">
              <w:rPr>
                <w:rFonts w:ascii="Arial" w:eastAsia="Times New Roman" w:hAnsi="Arial" w:cs="Arial"/>
                <w:kern w:val="0"/>
                <w:sz w:val="20"/>
                <w:szCs w:val="20"/>
                <w14:ligatures w14:val="none"/>
              </w:rPr>
              <w:t>Zmanjšati za 20 %</w:t>
            </w:r>
          </w:p>
        </w:tc>
      </w:tr>
      <w:tr w:rsidR="009C1FAC" w:rsidRPr="009C1FAC" w14:paraId="3EB2EC41" w14:textId="77777777" w:rsidTr="00186558">
        <w:trPr>
          <w:trHeight w:val="241"/>
        </w:trPr>
        <w:tc>
          <w:tcPr>
            <w:tcW w:w="1284" w:type="dxa"/>
            <w:tcBorders>
              <w:right w:val="nil"/>
            </w:tcBorders>
          </w:tcPr>
          <w:p w14:paraId="46F405E2" w14:textId="77777777" w:rsidR="009C1FAC" w:rsidRPr="009C1FAC" w:rsidRDefault="009C1FAC" w:rsidP="009C1FAC">
            <w:pPr>
              <w:numPr>
                <w:ilvl w:val="12"/>
                <w:numId w:val="0"/>
              </w:numPr>
              <w:spacing w:before="120" w:after="120" w:line="240" w:lineRule="auto"/>
              <w:rPr>
                <w:rFonts w:ascii="Arial" w:eastAsia="Times New Roman" w:hAnsi="Arial" w:cs="Arial"/>
                <w:kern w:val="0"/>
                <w:sz w:val="20"/>
                <w:szCs w:val="20"/>
                <w14:ligatures w14:val="none"/>
              </w:rPr>
            </w:pPr>
            <w:r w:rsidRPr="009C1FAC">
              <w:rPr>
                <w:rFonts w:ascii="Arial" w:eastAsia="Times New Roman" w:hAnsi="Arial" w:cs="Arial"/>
                <w:kern w:val="0"/>
                <w:sz w:val="20"/>
                <w:szCs w:val="20"/>
                <w14:ligatures w14:val="none"/>
              </w:rPr>
              <w:t>srednja</w:t>
            </w:r>
          </w:p>
        </w:tc>
        <w:tc>
          <w:tcPr>
            <w:tcW w:w="1611" w:type="dxa"/>
            <w:tcBorders>
              <w:left w:val="single" w:sz="4" w:space="0" w:color="auto"/>
              <w:right w:val="single" w:sz="4" w:space="0" w:color="auto"/>
            </w:tcBorders>
          </w:tcPr>
          <w:p w14:paraId="1A928772" w14:textId="77777777" w:rsidR="009C1FAC" w:rsidRPr="009C1FAC" w:rsidRDefault="009C1FAC" w:rsidP="009C1FAC">
            <w:pPr>
              <w:numPr>
                <w:ilvl w:val="12"/>
                <w:numId w:val="0"/>
              </w:numPr>
              <w:spacing w:before="120" w:after="120" w:line="240" w:lineRule="auto"/>
              <w:jc w:val="center"/>
              <w:rPr>
                <w:rFonts w:ascii="Arial" w:eastAsia="Times New Roman" w:hAnsi="Arial" w:cs="Arial"/>
                <w:kern w:val="0"/>
                <w:sz w:val="20"/>
                <w:szCs w:val="20"/>
                <w14:ligatures w14:val="none"/>
              </w:rPr>
            </w:pPr>
            <w:r w:rsidRPr="009C1FAC">
              <w:rPr>
                <w:rFonts w:ascii="Arial" w:eastAsia="Times New Roman" w:hAnsi="Arial" w:cs="Arial"/>
                <w:kern w:val="0"/>
                <w:sz w:val="20"/>
                <w:szCs w:val="20"/>
                <w14:ligatures w14:val="none"/>
              </w:rPr>
              <w:t>največ 50</w:t>
            </w:r>
          </w:p>
        </w:tc>
        <w:tc>
          <w:tcPr>
            <w:tcW w:w="2369" w:type="dxa"/>
            <w:tcBorders>
              <w:left w:val="nil"/>
            </w:tcBorders>
          </w:tcPr>
          <w:p w14:paraId="0262D9D0" w14:textId="77777777" w:rsidR="009C1FAC" w:rsidRPr="009C1FAC" w:rsidRDefault="009C1FAC" w:rsidP="009C1FAC">
            <w:pPr>
              <w:numPr>
                <w:ilvl w:val="12"/>
                <w:numId w:val="0"/>
              </w:numPr>
              <w:spacing w:before="120" w:after="120" w:line="240" w:lineRule="auto"/>
              <w:jc w:val="center"/>
              <w:rPr>
                <w:rFonts w:ascii="Arial" w:eastAsia="Times New Roman" w:hAnsi="Arial" w:cs="Arial"/>
                <w:b/>
                <w:bCs/>
                <w:kern w:val="0"/>
                <w:sz w:val="20"/>
                <w:szCs w:val="20"/>
                <w14:ligatures w14:val="none"/>
              </w:rPr>
            </w:pPr>
            <w:r w:rsidRPr="009C1FAC">
              <w:rPr>
                <w:rFonts w:ascii="Arial" w:eastAsia="Times New Roman" w:hAnsi="Arial" w:cs="Arial"/>
                <w:kern w:val="0"/>
                <w:sz w:val="20"/>
                <w:szCs w:val="20"/>
                <w14:ligatures w14:val="none"/>
              </w:rPr>
              <w:t>največ 70</w:t>
            </w:r>
          </w:p>
        </w:tc>
        <w:tc>
          <w:tcPr>
            <w:tcW w:w="3981" w:type="dxa"/>
            <w:vMerge/>
            <w:tcBorders>
              <w:left w:val="nil"/>
            </w:tcBorders>
          </w:tcPr>
          <w:p w14:paraId="254AB949" w14:textId="77777777" w:rsidR="009C1FAC" w:rsidRPr="009C1FAC" w:rsidRDefault="009C1FAC" w:rsidP="009C1FAC">
            <w:pPr>
              <w:numPr>
                <w:ilvl w:val="12"/>
                <w:numId w:val="0"/>
              </w:numPr>
              <w:spacing w:before="120" w:after="120" w:line="240" w:lineRule="auto"/>
              <w:jc w:val="center"/>
              <w:rPr>
                <w:rFonts w:ascii="Arial" w:eastAsia="Times New Roman" w:hAnsi="Arial" w:cs="Arial"/>
                <w:kern w:val="0"/>
                <w:sz w:val="20"/>
                <w:szCs w:val="20"/>
                <w14:ligatures w14:val="none"/>
              </w:rPr>
            </w:pPr>
          </w:p>
        </w:tc>
      </w:tr>
      <w:tr w:rsidR="009C1FAC" w:rsidRPr="009C1FAC" w14:paraId="0C6DF836" w14:textId="77777777" w:rsidTr="00186558">
        <w:trPr>
          <w:trHeight w:val="241"/>
        </w:trPr>
        <w:tc>
          <w:tcPr>
            <w:tcW w:w="1284" w:type="dxa"/>
            <w:tcBorders>
              <w:right w:val="nil"/>
            </w:tcBorders>
          </w:tcPr>
          <w:p w14:paraId="711E5612" w14:textId="77777777" w:rsidR="009C1FAC" w:rsidRPr="009C1FAC" w:rsidRDefault="009C1FAC" w:rsidP="009C1FAC">
            <w:pPr>
              <w:numPr>
                <w:ilvl w:val="12"/>
                <w:numId w:val="0"/>
              </w:numPr>
              <w:spacing w:before="120" w:after="120" w:line="240" w:lineRule="auto"/>
              <w:rPr>
                <w:rFonts w:ascii="Arial" w:eastAsia="Times New Roman" w:hAnsi="Arial" w:cs="Arial"/>
                <w:kern w:val="0"/>
                <w:sz w:val="20"/>
                <w:szCs w:val="20"/>
                <w14:ligatures w14:val="none"/>
              </w:rPr>
            </w:pPr>
            <w:r w:rsidRPr="009C1FAC">
              <w:rPr>
                <w:rFonts w:ascii="Arial" w:eastAsia="Times New Roman" w:hAnsi="Arial" w:cs="Arial"/>
                <w:kern w:val="0"/>
                <w:sz w:val="20"/>
                <w:szCs w:val="20"/>
                <w14:ligatures w14:val="none"/>
              </w:rPr>
              <w:lastRenderedPageBreak/>
              <w:t>majhna</w:t>
            </w:r>
          </w:p>
        </w:tc>
        <w:tc>
          <w:tcPr>
            <w:tcW w:w="1611" w:type="dxa"/>
            <w:tcBorders>
              <w:left w:val="single" w:sz="4" w:space="0" w:color="auto"/>
              <w:bottom w:val="single" w:sz="4" w:space="0" w:color="auto"/>
              <w:right w:val="single" w:sz="4" w:space="0" w:color="auto"/>
            </w:tcBorders>
          </w:tcPr>
          <w:p w14:paraId="33D8F64A" w14:textId="77777777" w:rsidR="009C1FAC" w:rsidRPr="009C1FAC" w:rsidRDefault="009C1FAC" w:rsidP="009C1FAC">
            <w:pPr>
              <w:numPr>
                <w:ilvl w:val="12"/>
                <w:numId w:val="0"/>
              </w:numPr>
              <w:spacing w:before="120" w:after="120" w:line="240" w:lineRule="auto"/>
              <w:jc w:val="center"/>
              <w:rPr>
                <w:rFonts w:ascii="Arial" w:eastAsia="Times New Roman" w:hAnsi="Arial" w:cs="Arial"/>
                <w:kern w:val="0"/>
                <w:sz w:val="20"/>
                <w:szCs w:val="20"/>
                <w14:ligatures w14:val="none"/>
              </w:rPr>
            </w:pPr>
            <w:r w:rsidRPr="009C1FAC">
              <w:rPr>
                <w:rFonts w:ascii="Arial" w:eastAsia="Times New Roman" w:hAnsi="Arial" w:cs="Arial"/>
                <w:kern w:val="0"/>
                <w:sz w:val="20"/>
                <w:szCs w:val="20"/>
                <w14:ligatures w14:val="none"/>
              </w:rPr>
              <w:t>največ 60</w:t>
            </w:r>
          </w:p>
        </w:tc>
        <w:tc>
          <w:tcPr>
            <w:tcW w:w="2369" w:type="dxa"/>
            <w:tcBorders>
              <w:left w:val="nil"/>
            </w:tcBorders>
          </w:tcPr>
          <w:p w14:paraId="256D3134" w14:textId="77777777" w:rsidR="009C1FAC" w:rsidRPr="009C1FAC" w:rsidRDefault="009C1FAC" w:rsidP="009C1FAC">
            <w:pPr>
              <w:numPr>
                <w:ilvl w:val="12"/>
                <w:numId w:val="0"/>
              </w:numPr>
              <w:spacing w:before="120" w:after="120" w:line="240" w:lineRule="auto"/>
              <w:jc w:val="center"/>
              <w:rPr>
                <w:rFonts w:ascii="Arial" w:eastAsia="Times New Roman" w:hAnsi="Arial" w:cs="Arial"/>
                <w:kern w:val="0"/>
                <w:sz w:val="20"/>
                <w:szCs w:val="20"/>
                <w14:ligatures w14:val="none"/>
              </w:rPr>
            </w:pPr>
            <w:r w:rsidRPr="009C1FAC">
              <w:rPr>
                <w:rFonts w:ascii="Arial" w:eastAsia="Times New Roman" w:hAnsi="Arial" w:cs="Arial"/>
                <w:kern w:val="0"/>
                <w:sz w:val="20"/>
                <w:szCs w:val="20"/>
                <w14:ligatures w14:val="none"/>
              </w:rPr>
              <w:t>največ 80</w:t>
            </w:r>
          </w:p>
        </w:tc>
        <w:tc>
          <w:tcPr>
            <w:tcW w:w="3981" w:type="dxa"/>
            <w:vMerge/>
            <w:tcBorders>
              <w:left w:val="nil"/>
            </w:tcBorders>
          </w:tcPr>
          <w:p w14:paraId="690553D5" w14:textId="77777777" w:rsidR="009C1FAC" w:rsidRPr="009C1FAC" w:rsidRDefault="009C1FAC" w:rsidP="009C1FAC">
            <w:pPr>
              <w:numPr>
                <w:ilvl w:val="12"/>
                <w:numId w:val="0"/>
              </w:numPr>
              <w:spacing w:before="120" w:after="120" w:line="240" w:lineRule="auto"/>
              <w:jc w:val="center"/>
              <w:rPr>
                <w:rFonts w:ascii="Arial" w:eastAsia="Times New Roman" w:hAnsi="Arial" w:cs="Arial"/>
                <w:kern w:val="0"/>
                <w:sz w:val="20"/>
                <w:szCs w:val="20"/>
                <w14:ligatures w14:val="none"/>
              </w:rPr>
            </w:pPr>
          </w:p>
        </w:tc>
      </w:tr>
    </w:tbl>
    <w:p w14:paraId="71D7DD52" w14:textId="77777777" w:rsidR="009C1FAC" w:rsidRPr="009C1FAC" w:rsidRDefault="009C1FAC" w:rsidP="009C1FAC">
      <w:pPr>
        <w:spacing w:before="120" w:after="120" w:line="240" w:lineRule="auto"/>
        <w:rPr>
          <w:rFonts w:ascii="Arial" w:eastAsia="Times New Roman" w:hAnsi="Arial" w:cs="Arial"/>
          <w:kern w:val="0"/>
          <w:sz w:val="20"/>
          <w:szCs w:val="20"/>
          <w14:ligatures w14:val="none"/>
        </w:rPr>
      </w:pPr>
    </w:p>
    <w:p w14:paraId="01528B5A" w14:textId="77777777" w:rsidR="009C1FAC" w:rsidRPr="009C1FAC" w:rsidRDefault="009C1FAC" w:rsidP="009C1FAC">
      <w:pPr>
        <w:keepNext/>
        <w:numPr>
          <w:ilvl w:val="1"/>
          <w:numId w:val="0"/>
        </w:numPr>
        <w:tabs>
          <w:tab w:val="left" w:pos="425"/>
          <w:tab w:val="num" w:pos="860"/>
        </w:tabs>
        <w:spacing w:before="360" w:after="360" w:line="240" w:lineRule="auto"/>
        <w:ind w:left="860" w:hanging="576"/>
        <w:jc w:val="both"/>
        <w:outlineLvl w:val="1"/>
        <w:rPr>
          <w:rFonts w:ascii="Arial" w:eastAsia="Times New Roman" w:hAnsi="Arial" w:cs="Times New Roman"/>
          <w:b/>
          <w:bCs/>
          <w:caps/>
          <w:kern w:val="0"/>
          <w:sz w:val="20"/>
          <w:szCs w:val="20"/>
          <w:lang w:val="x-none"/>
          <w14:ligatures w14:val="none"/>
        </w:rPr>
      </w:pPr>
      <w:bookmarkStart w:id="53" w:name="_Toc20679456"/>
      <w:bookmarkStart w:id="54" w:name="_Toc20679679"/>
      <w:bookmarkStart w:id="55" w:name="_Toc20679776"/>
      <w:bookmarkStart w:id="56" w:name="_Toc20679955"/>
      <w:bookmarkStart w:id="57" w:name="_Toc20683240"/>
      <w:bookmarkStart w:id="58" w:name="_Toc20683322"/>
      <w:bookmarkStart w:id="59" w:name="_Toc20683505"/>
      <w:bookmarkStart w:id="60" w:name="_Toc65464885"/>
      <w:bookmarkStart w:id="61" w:name="_Toc66702967"/>
      <w:bookmarkStart w:id="62" w:name="_Toc214334557"/>
      <w:bookmarkStart w:id="63" w:name="_Toc91141078"/>
      <w:bookmarkStart w:id="64" w:name="_Toc170287516"/>
      <w:r w:rsidRPr="009C1FAC">
        <w:rPr>
          <w:rFonts w:ascii="Arial" w:eastAsia="Times New Roman" w:hAnsi="Arial" w:cs="Times New Roman"/>
          <w:b/>
          <w:bCs/>
          <w:caps/>
          <w:kern w:val="0"/>
          <w:sz w:val="20"/>
          <w:szCs w:val="20"/>
          <w:lang w:val="x-none"/>
          <w14:ligatures w14:val="none"/>
        </w:rPr>
        <w:t>GNOJENJE S FOSFORJEM IN KALIJEM</w:t>
      </w:r>
      <w:bookmarkEnd w:id="53"/>
      <w:bookmarkEnd w:id="54"/>
      <w:bookmarkEnd w:id="55"/>
      <w:bookmarkEnd w:id="56"/>
      <w:bookmarkEnd w:id="57"/>
      <w:bookmarkEnd w:id="58"/>
      <w:bookmarkEnd w:id="59"/>
      <w:bookmarkEnd w:id="60"/>
      <w:bookmarkEnd w:id="61"/>
      <w:bookmarkEnd w:id="62"/>
      <w:bookmarkEnd w:id="63"/>
      <w:bookmarkEnd w:id="64"/>
    </w:p>
    <w:p w14:paraId="56B8B936" w14:textId="77777777" w:rsidR="009C1FAC" w:rsidRPr="009C1FAC" w:rsidRDefault="009C1FAC" w:rsidP="009C1FAC">
      <w:pPr>
        <w:spacing w:before="120" w:after="120" w:line="240" w:lineRule="auto"/>
        <w:rPr>
          <w:rFonts w:ascii="Arial" w:eastAsia="Times New Roman" w:hAnsi="Arial" w:cs="Times New Roman"/>
          <w:b/>
          <w:kern w:val="0"/>
          <w:sz w:val="20"/>
          <w:szCs w:val="24"/>
          <w14:ligatures w14:val="none"/>
        </w:rPr>
      </w:pPr>
      <w:r w:rsidRPr="009C1FAC">
        <w:rPr>
          <w:rFonts w:ascii="Arial" w:eastAsia="Times New Roman" w:hAnsi="Arial" w:cs="Times New Roman"/>
          <w:b/>
          <w:kern w:val="0"/>
          <w:sz w:val="20"/>
          <w:szCs w:val="24"/>
          <w14:ligatures w14:val="none"/>
        </w:rPr>
        <w:t>Zahteve:</w:t>
      </w:r>
    </w:p>
    <w:p w14:paraId="07A62B55" w14:textId="77777777" w:rsidR="009C1FAC" w:rsidRPr="009C1FAC" w:rsidRDefault="009C1FAC" w:rsidP="009C1FAC">
      <w:pPr>
        <w:numPr>
          <w:ilvl w:val="0"/>
          <w:numId w:val="7"/>
        </w:numPr>
        <w:tabs>
          <w:tab w:val="num" w:pos="0"/>
        </w:tabs>
        <w:spacing w:before="120" w:after="0" w:line="240" w:lineRule="auto"/>
        <w:ind w:left="567" w:hanging="567"/>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gnojenje s fosforjem in kalijem je treba uskladiti z gnojilnim načrtom in letnim odvzemom hranil;</w:t>
      </w:r>
    </w:p>
    <w:p w14:paraId="0CD90B3D" w14:textId="77777777" w:rsidR="009C1FAC" w:rsidRPr="009C1FAC" w:rsidRDefault="009C1FAC" w:rsidP="009C1FAC">
      <w:pPr>
        <w:numPr>
          <w:ilvl w:val="0"/>
          <w:numId w:val="7"/>
        </w:numPr>
        <w:tabs>
          <w:tab w:val="num" w:pos="0"/>
        </w:tabs>
        <w:spacing w:before="120" w:after="0" w:line="240" w:lineRule="auto"/>
        <w:ind w:left="567" w:hanging="567"/>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če je v gnojilu tudi dušik, se ravnamo po zahtevah za gnojenje z dušikom;</w:t>
      </w:r>
    </w:p>
    <w:p w14:paraId="7D90CED7" w14:textId="77777777" w:rsidR="009C1FAC" w:rsidRPr="009C1FAC" w:rsidRDefault="009C1FAC" w:rsidP="009C1FAC">
      <w:pPr>
        <w:numPr>
          <w:ilvl w:val="0"/>
          <w:numId w:val="7"/>
        </w:numPr>
        <w:tabs>
          <w:tab w:val="num" w:pos="0"/>
        </w:tabs>
        <w:spacing w:before="120" w:after="0" w:line="240" w:lineRule="auto"/>
        <w:ind w:left="567" w:hanging="567"/>
        <w:rPr>
          <w:rFonts w:ascii="Arial" w:eastAsia="Times New Roman" w:hAnsi="Arial" w:cs="Arial"/>
          <w:bCs/>
          <w:kern w:val="0"/>
          <w:sz w:val="20"/>
          <w:szCs w:val="20"/>
          <w14:ligatures w14:val="none"/>
        </w:rPr>
      </w:pPr>
      <w:r w:rsidRPr="009C1FAC">
        <w:rPr>
          <w:rFonts w:ascii="Arial" w:eastAsia="Times New Roman" w:hAnsi="Arial" w:cs="Arial"/>
          <w:bCs/>
          <w:kern w:val="0"/>
          <w:sz w:val="20"/>
          <w:szCs w:val="20"/>
          <w14:ligatures w14:val="none"/>
        </w:rPr>
        <w:t>če so tla zmrznjena, pokrita s snegom, nasičena z vodo ali poplavljena, se gnojenje s fosforjem in kalijem ne izvaja.</w:t>
      </w:r>
      <w:bookmarkStart w:id="65" w:name="_Toc165969979"/>
      <w:bookmarkStart w:id="66" w:name="_Toc165970639"/>
      <w:bookmarkStart w:id="67" w:name="_Toc165978206"/>
      <w:bookmarkEnd w:id="65"/>
      <w:bookmarkEnd w:id="66"/>
      <w:bookmarkEnd w:id="67"/>
    </w:p>
    <w:p w14:paraId="23815329" w14:textId="77777777" w:rsidR="009C1FAC" w:rsidRDefault="009C1FAC" w:rsidP="00430268">
      <w:pPr>
        <w:spacing w:before="120" w:after="120" w:line="240" w:lineRule="auto"/>
        <w:rPr>
          <w:rFonts w:ascii="Arial" w:eastAsia="Times New Roman" w:hAnsi="Arial" w:cs="Times New Roman"/>
          <w:kern w:val="0"/>
          <w:sz w:val="20"/>
          <w:szCs w:val="24"/>
          <w14:ligatures w14:val="none"/>
        </w:rPr>
      </w:pPr>
    </w:p>
    <w:sectPr w:rsidR="009C1F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635"/>
    <w:multiLevelType w:val="hybridMultilevel"/>
    <w:tmpl w:val="146019FA"/>
    <w:lvl w:ilvl="0" w:tplc="783AC76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2C77EC"/>
    <w:multiLevelType w:val="hybridMultilevel"/>
    <w:tmpl w:val="D130ABD6"/>
    <w:lvl w:ilvl="0" w:tplc="783AC76E">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A8F4CEA"/>
    <w:multiLevelType w:val="hybridMultilevel"/>
    <w:tmpl w:val="C55259BE"/>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6114B42"/>
    <w:multiLevelType w:val="hybridMultilevel"/>
    <w:tmpl w:val="E9F06040"/>
    <w:lvl w:ilvl="0" w:tplc="783AC76E">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1A3B0BE8"/>
    <w:multiLevelType w:val="hybridMultilevel"/>
    <w:tmpl w:val="08804F74"/>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BA54DD"/>
    <w:multiLevelType w:val="hybridMultilevel"/>
    <w:tmpl w:val="BA249E86"/>
    <w:lvl w:ilvl="0" w:tplc="783AC76E">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3DE00A25"/>
    <w:multiLevelType w:val="hybridMultilevel"/>
    <w:tmpl w:val="AA22849E"/>
    <w:lvl w:ilvl="0" w:tplc="783AC76E">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1E414CB"/>
    <w:multiLevelType w:val="hybridMultilevel"/>
    <w:tmpl w:val="DF8C7B62"/>
    <w:lvl w:ilvl="0" w:tplc="783AC76E">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562F1DC6"/>
    <w:multiLevelType w:val="hybridMultilevel"/>
    <w:tmpl w:val="E6365222"/>
    <w:lvl w:ilvl="0" w:tplc="783AC76E">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5F6C7B88"/>
    <w:multiLevelType w:val="hybridMultilevel"/>
    <w:tmpl w:val="DEBA2516"/>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5263837"/>
    <w:multiLevelType w:val="hybridMultilevel"/>
    <w:tmpl w:val="16446E3A"/>
    <w:lvl w:ilvl="0" w:tplc="783AC76E">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723B153D"/>
    <w:multiLevelType w:val="hybridMultilevel"/>
    <w:tmpl w:val="1532961E"/>
    <w:lvl w:ilvl="0" w:tplc="783AC76E">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73E61532"/>
    <w:multiLevelType w:val="hybridMultilevel"/>
    <w:tmpl w:val="5E74132A"/>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A98733E"/>
    <w:multiLevelType w:val="hybridMultilevel"/>
    <w:tmpl w:val="E3D28CD4"/>
    <w:lvl w:ilvl="0" w:tplc="783AC76E">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7BAD6D92"/>
    <w:multiLevelType w:val="hybridMultilevel"/>
    <w:tmpl w:val="ADDC8356"/>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D131F6C"/>
    <w:multiLevelType w:val="hybridMultilevel"/>
    <w:tmpl w:val="748212FA"/>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07515189">
    <w:abstractNumId w:val="8"/>
  </w:num>
  <w:num w:numId="2" w16cid:durableId="1147474958">
    <w:abstractNumId w:val="11"/>
  </w:num>
  <w:num w:numId="3" w16cid:durableId="2117748742">
    <w:abstractNumId w:val="5"/>
  </w:num>
  <w:num w:numId="4" w16cid:durableId="283774695">
    <w:abstractNumId w:val="7"/>
  </w:num>
  <w:num w:numId="5" w16cid:durableId="1459492356">
    <w:abstractNumId w:val="3"/>
  </w:num>
  <w:num w:numId="6" w16cid:durableId="1317756644">
    <w:abstractNumId w:val="13"/>
  </w:num>
  <w:num w:numId="7" w16cid:durableId="466895754">
    <w:abstractNumId w:val="6"/>
  </w:num>
  <w:num w:numId="8" w16cid:durableId="777288871">
    <w:abstractNumId w:val="14"/>
  </w:num>
  <w:num w:numId="9" w16cid:durableId="2075425011">
    <w:abstractNumId w:val="2"/>
  </w:num>
  <w:num w:numId="10" w16cid:durableId="539629001">
    <w:abstractNumId w:val="15"/>
  </w:num>
  <w:num w:numId="11" w16cid:durableId="532037145">
    <w:abstractNumId w:val="0"/>
  </w:num>
  <w:num w:numId="12" w16cid:durableId="1951039358">
    <w:abstractNumId w:val="1"/>
  </w:num>
  <w:num w:numId="13" w16cid:durableId="445394061">
    <w:abstractNumId w:val="10"/>
  </w:num>
  <w:num w:numId="14" w16cid:durableId="331881943">
    <w:abstractNumId w:val="12"/>
  </w:num>
  <w:num w:numId="15" w16cid:durableId="678316223">
    <w:abstractNumId w:val="9"/>
  </w:num>
  <w:num w:numId="16" w16cid:durableId="1848404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68"/>
    <w:rsid w:val="001048DB"/>
    <w:rsid w:val="001D1435"/>
    <w:rsid w:val="002A4752"/>
    <w:rsid w:val="00430268"/>
    <w:rsid w:val="00480A0A"/>
    <w:rsid w:val="00702261"/>
    <w:rsid w:val="00814C66"/>
    <w:rsid w:val="009C1FAC"/>
    <w:rsid w:val="00B2414F"/>
    <w:rsid w:val="00C346F3"/>
    <w:rsid w:val="00DB7B05"/>
    <w:rsid w:val="00ED2B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B06A5"/>
  <w15:chartTrackingRefBased/>
  <w15:docId w15:val="{49BC6051-9841-4BD8-AD75-A7DD786C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 1"/>
    <w:basedOn w:val="Navaden"/>
    <w:next w:val="Navaden"/>
    <w:link w:val="Naslov1Znak"/>
    <w:qFormat/>
    <w:rsid w:val="00430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aliases w:val="rimske številke, Znak Znak"/>
    <w:basedOn w:val="Navaden"/>
    <w:next w:val="Navaden"/>
    <w:link w:val="Naslov2Znak"/>
    <w:unhideWhenUsed/>
    <w:qFormat/>
    <w:rsid w:val="00430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nhideWhenUsed/>
    <w:qFormat/>
    <w:rsid w:val="0043026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nhideWhenUsed/>
    <w:qFormat/>
    <w:rsid w:val="0043026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nhideWhenUsed/>
    <w:qFormat/>
    <w:rsid w:val="00430268"/>
    <w:pPr>
      <w:keepNext/>
      <w:keepLines/>
      <w:spacing w:before="80" w:after="40"/>
      <w:outlineLvl w:val="4"/>
    </w:pPr>
    <w:rPr>
      <w:rFonts w:eastAsiaTheme="majorEastAsia" w:cstheme="majorBidi"/>
      <w:color w:val="0F4761" w:themeColor="accent1" w:themeShade="BF"/>
    </w:rPr>
  </w:style>
  <w:style w:type="paragraph" w:styleId="Naslov6">
    <w:name w:val="heading 6"/>
    <w:aliases w:val="darja naslov"/>
    <w:basedOn w:val="Navaden"/>
    <w:next w:val="Navaden"/>
    <w:link w:val="Naslov6Znak"/>
    <w:unhideWhenUsed/>
    <w:qFormat/>
    <w:rsid w:val="0043026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nhideWhenUsed/>
    <w:qFormat/>
    <w:rsid w:val="0043026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nhideWhenUsed/>
    <w:qFormat/>
    <w:rsid w:val="0043026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nhideWhenUsed/>
    <w:qFormat/>
    <w:rsid w:val="0043026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1 Znak"/>
    <w:basedOn w:val="Privzetapisavaodstavka"/>
    <w:link w:val="Naslov1"/>
    <w:uiPriority w:val="9"/>
    <w:rsid w:val="00430268"/>
    <w:rPr>
      <w:rFonts w:asciiTheme="majorHAnsi" w:eastAsiaTheme="majorEastAsia" w:hAnsiTheme="majorHAnsi" w:cstheme="majorBidi"/>
      <w:color w:val="0F4761" w:themeColor="accent1" w:themeShade="BF"/>
      <w:sz w:val="40"/>
      <w:szCs w:val="40"/>
    </w:rPr>
  </w:style>
  <w:style w:type="character" w:customStyle="1" w:styleId="Naslov2Znak">
    <w:name w:val="Naslov 2 Znak"/>
    <w:aliases w:val="rimske številke Znak, Znak Znak Znak"/>
    <w:basedOn w:val="Privzetapisavaodstavka"/>
    <w:link w:val="Naslov2"/>
    <w:uiPriority w:val="9"/>
    <w:semiHidden/>
    <w:rsid w:val="0043026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3026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3026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30268"/>
    <w:rPr>
      <w:rFonts w:eastAsiaTheme="majorEastAsia" w:cstheme="majorBidi"/>
      <w:color w:val="0F4761" w:themeColor="accent1" w:themeShade="BF"/>
    </w:rPr>
  </w:style>
  <w:style w:type="character" w:customStyle="1" w:styleId="Naslov6Znak">
    <w:name w:val="Naslov 6 Znak"/>
    <w:aliases w:val="darja naslov Znak"/>
    <w:basedOn w:val="Privzetapisavaodstavka"/>
    <w:link w:val="Naslov6"/>
    <w:uiPriority w:val="9"/>
    <w:semiHidden/>
    <w:rsid w:val="0043026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3026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3026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30268"/>
    <w:rPr>
      <w:rFonts w:eastAsiaTheme="majorEastAsia" w:cstheme="majorBidi"/>
      <w:color w:val="272727" w:themeColor="text1" w:themeTint="D8"/>
    </w:rPr>
  </w:style>
  <w:style w:type="paragraph" w:styleId="Naslov">
    <w:name w:val="Title"/>
    <w:basedOn w:val="Navaden"/>
    <w:next w:val="Navaden"/>
    <w:link w:val="NaslovZnak"/>
    <w:uiPriority w:val="10"/>
    <w:qFormat/>
    <w:rsid w:val="00430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3026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3026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3026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30268"/>
    <w:pPr>
      <w:spacing w:before="160"/>
      <w:jc w:val="center"/>
    </w:pPr>
    <w:rPr>
      <w:i/>
      <w:iCs/>
      <w:color w:val="404040" w:themeColor="text1" w:themeTint="BF"/>
    </w:rPr>
  </w:style>
  <w:style w:type="character" w:customStyle="1" w:styleId="CitatZnak">
    <w:name w:val="Citat Znak"/>
    <w:basedOn w:val="Privzetapisavaodstavka"/>
    <w:link w:val="Citat"/>
    <w:uiPriority w:val="29"/>
    <w:rsid w:val="00430268"/>
    <w:rPr>
      <w:i/>
      <w:iCs/>
      <w:color w:val="404040" w:themeColor="text1" w:themeTint="BF"/>
    </w:rPr>
  </w:style>
  <w:style w:type="paragraph" w:styleId="Odstavekseznama">
    <w:name w:val="List Paragraph"/>
    <w:basedOn w:val="Navaden"/>
    <w:uiPriority w:val="34"/>
    <w:qFormat/>
    <w:rsid w:val="00430268"/>
    <w:pPr>
      <w:ind w:left="720"/>
      <w:contextualSpacing/>
    </w:pPr>
  </w:style>
  <w:style w:type="character" w:styleId="Intenzivenpoudarek">
    <w:name w:val="Intense Emphasis"/>
    <w:basedOn w:val="Privzetapisavaodstavka"/>
    <w:uiPriority w:val="21"/>
    <w:qFormat/>
    <w:rsid w:val="00430268"/>
    <w:rPr>
      <w:i/>
      <w:iCs/>
      <w:color w:val="0F4761" w:themeColor="accent1" w:themeShade="BF"/>
    </w:rPr>
  </w:style>
  <w:style w:type="paragraph" w:styleId="Intenzivencitat">
    <w:name w:val="Intense Quote"/>
    <w:basedOn w:val="Navaden"/>
    <w:next w:val="Navaden"/>
    <w:link w:val="IntenzivencitatZnak"/>
    <w:uiPriority w:val="30"/>
    <w:qFormat/>
    <w:rsid w:val="00430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30268"/>
    <w:rPr>
      <w:i/>
      <w:iCs/>
      <w:color w:val="0F4761" w:themeColor="accent1" w:themeShade="BF"/>
    </w:rPr>
  </w:style>
  <w:style w:type="character" w:styleId="Intenzivensklic">
    <w:name w:val="Intense Reference"/>
    <w:basedOn w:val="Privzetapisavaodstavka"/>
    <w:uiPriority w:val="32"/>
    <w:qFormat/>
    <w:rsid w:val="004302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1551</Words>
  <Characters>8845</Characters>
  <Application>Microsoft Office Word</Application>
  <DocSecurity>0</DocSecurity>
  <Lines>73</Lines>
  <Paragraphs>20</Paragraphs>
  <ScaleCrop>false</ScaleCrop>
  <Company>MJU</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Mihelj</dc:creator>
  <cp:keywords/>
  <dc:description/>
  <cp:lastModifiedBy>Pia Mihelj</cp:lastModifiedBy>
  <cp:revision>6</cp:revision>
  <dcterms:created xsi:type="dcterms:W3CDTF">2026-04-13T11:04:00Z</dcterms:created>
  <dcterms:modified xsi:type="dcterms:W3CDTF">2026-04-14T07:50:00Z</dcterms:modified>
</cp:coreProperties>
</file>