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85B10" w:rsidRPr="00C85B10" w:rsidTr="002B683C">
        <w:trPr>
          <w:trHeight w:val="300"/>
        </w:trPr>
        <w:tc>
          <w:tcPr>
            <w:tcW w:w="9062" w:type="dxa"/>
            <w:shd w:val="clear" w:color="auto" w:fill="auto"/>
            <w:noWrap/>
            <w:hideMark/>
          </w:tcPr>
          <w:p w:rsidR="002B683C" w:rsidRDefault="002B683C" w:rsidP="002B683C">
            <w:pPr>
              <w:jc w:val="center"/>
              <w:rPr>
                <w:b/>
                <w:sz w:val="36"/>
              </w:rPr>
            </w:pPr>
            <w:r>
              <w:rPr>
                <w:b/>
                <w:sz w:val="36"/>
              </w:rPr>
              <w:t xml:space="preserve">Odgovori na vprašanja z usposabljanja za KOPOP </w:t>
            </w:r>
            <w:r>
              <w:rPr>
                <w:b/>
                <w:sz w:val="36"/>
              </w:rPr>
              <w:t>2</w:t>
            </w:r>
            <w:r>
              <w:rPr>
                <w:b/>
                <w:sz w:val="36"/>
              </w:rPr>
              <w:t>. del,</w:t>
            </w:r>
          </w:p>
          <w:p w:rsidR="00C85B10" w:rsidRPr="00C85B10" w:rsidRDefault="002B683C" w:rsidP="002B683C">
            <w:pPr>
              <w:jc w:val="center"/>
            </w:pPr>
            <w:r>
              <w:rPr>
                <w:b/>
                <w:sz w:val="36"/>
              </w:rPr>
              <w:t>dne 1</w:t>
            </w:r>
            <w:r>
              <w:rPr>
                <w:b/>
                <w:sz w:val="36"/>
              </w:rPr>
              <w:t>7</w:t>
            </w:r>
            <w:bookmarkStart w:id="0" w:name="_GoBack"/>
            <w:bookmarkEnd w:id="0"/>
            <w:r>
              <w:rPr>
                <w:b/>
                <w:sz w:val="36"/>
              </w:rPr>
              <w:t>.2.2023</w:t>
            </w:r>
          </w:p>
        </w:tc>
      </w:tr>
      <w:tr w:rsidR="002B683C" w:rsidRPr="00C85B10" w:rsidTr="002B683C">
        <w:trPr>
          <w:trHeight w:val="300"/>
        </w:trPr>
        <w:tc>
          <w:tcPr>
            <w:tcW w:w="9062" w:type="dxa"/>
            <w:shd w:val="clear" w:color="auto" w:fill="auto"/>
            <w:noWrap/>
          </w:tcPr>
          <w:p w:rsidR="002B683C" w:rsidRPr="00C85B10" w:rsidRDefault="002B683C"/>
        </w:tc>
      </w:tr>
      <w:tr w:rsidR="002B683C" w:rsidRPr="00C85B10" w:rsidTr="00D0282E">
        <w:trPr>
          <w:trHeight w:val="300"/>
        </w:trPr>
        <w:tc>
          <w:tcPr>
            <w:tcW w:w="9062" w:type="dxa"/>
            <w:shd w:val="clear" w:color="auto" w:fill="DEEAF6" w:themeFill="accent1" w:themeFillTint="33"/>
            <w:noWrap/>
          </w:tcPr>
          <w:p w:rsidR="002B683C" w:rsidRPr="00C85B10" w:rsidRDefault="002B683C">
            <w:r w:rsidRPr="00C85B10">
              <w:t>A se operacija Seneno lahko kombinira z DŽ?</w:t>
            </w:r>
          </w:p>
        </w:tc>
      </w:tr>
      <w:tr w:rsidR="00C85B10" w:rsidRPr="00C85B10" w:rsidTr="00D0282E">
        <w:trPr>
          <w:trHeight w:val="300"/>
        </w:trPr>
        <w:tc>
          <w:tcPr>
            <w:tcW w:w="9062" w:type="dxa"/>
            <w:noWrap/>
            <w:hideMark/>
          </w:tcPr>
          <w:p w:rsidR="00C85B10" w:rsidRPr="00C85B10" w:rsidRDefault="00C85B10" w:rsidP="00C85B10">
            <w:r w:rsidRPr="00C85B10">
              <w:t>Da. KMG je lahko istočasno vključeno v seneno prirejo in DŽ.</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Ali je dovoljena kombinacija ZVE_PAST in PP_PAST?</w:t>
            </w:r>
          </w:p>
        </w:tc>
      </w:tr>
      <w:tr w:rsidR="00C85B10" w:rsidRPr="00C85B10" w:rsidTr="00D0282E">
        <w:trPr>
          <w:trHeight w:val="300"/>
        </w:trPr>
        <w:tc>
          <w:tcPr>
            <w:tcW w:w="9062" w:type="dxa"/>
            <w:noWrap/>
            <w:hideMark/>
          </w:tcPr>
          <w:p w:rsidR="00C85B10" w:rsidRPr="00C85B10" w:rsidRDefault="00C85B10" w:rsidP="00C85B10">
            <w:r w:rsidRPr="00C85B10">
              <w:t>Kombinacije bodo predstavljene posebej.</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Ali je podpora KOPOP, EK in LOPS obdavčljive - predvidevam, da ne?</w:t>
            </w:r>
          </w:p>
        </w:tc>
      </w:tr>
      <w:tr w:rsidR="00C85B10" w:rsidRPr="00C85B10" w:rsidTr="00D0282E">
        <w:trPr>
          <w:trHeight w:val="300"/>
        </w:trPr>
        <w:tc>
          <w:tcPr>
            <w:tcW w:w="9062" w:type="dxa"/>
            <w:noWrap/>
            <w:hideMark/>
          </w:tcPr>
          <w:p w:rsidR="00C85B10" w:rsidRPr="00C85B10" w:rsidRDefault="00C85B10" w:rsidP="00C85B10">
            <w:r w:rsidRPr="00C85B10">
              <w:t>Ne, niso.</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Ali je za ukrep VTSA potrebna AT - če je, ali tudi na organsko snov</w:t>
            </w:r>
          </w:p>
        </w:tc>
      </w:tr>
      <w:tr w:rsidR="00C85B10" w:rsidRPr="00C85B10" w:rsidTr="00D0282E">
        <w:trPr>
          <w:trHeight w:val="300"/>
        </w:trPr>
        <w:tc>
          <w:tcPr>
            <w:tcW w:w="9062" w:type="dxa"/>
            <w:noWrap/>
            <w:hideMark/>
          </w:tcPr>
          <w:p w:rsidR="00C85B10" w:rsidRPr="00C85B10" w:rsidRDefault="00C85B10" w:rsidP="00C85B10">
            <w:r w:rsidRPr="00C85B10">
              <w:t>Da, tudi na organsko snov. Če je upravičenec vključen le v operacijo VTSA, p analiza tal in gnojilni načrt nista potrebna.</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Ali je za vstop v obe operaciji potrebna analiza tal? In še, ali je pri lokalnih sortah za upravičenost do izplačila določeno obvezno obdobje prisotnosti? In ali so upravičene mešanice avtohtonih sort – za kombiniranje z SOPO ozelenitvami.</w:t>
            </w:r>
          </w:p>
        </w:tc>
      </w:tr>
      <w:tr w:rsidR="00C85B10" w:rsidRPr="00C85B10" w:rsidTr="00D0282E">
        <w:trPr>
          <w:trHeight w:val="300"/>
        </w:trPr>
        <w:tc>
          <w:tcPr>
            <w:tcW w:w="9062" w:type="dxa"/>
            <w:noWrap/>
            <w:hideMark/>
          </w:tcPr>
          <w:p w:rsidR="00C85B10" w:rsidRPr="00C85B10" w:rsidRDefault="00C85B10" w:rsidP="00C85B10">
            <w:r w:rsidRPr="00C85B10">
              <w:t>Če se upravičenec vključi le v intervencijo Lokalne pasme in sorte (LOPS), analiza tal in gnojilni načrt nista potrebna.</w:t>
            </w:r>
            <w:r w:rsidRPr="00C85B10">
              <w:br/>
              <w:t>Pri lokalnih sortah za upravičenost do izplačila ni določeno obvezno obdobje prisotnosti.</w:t>
            </w:r>
            <w:r w:rsidRPr="00C85B10">
              <w:br/>
              <w:t>Mešanice avtohtonih sort niso upravičene do plačila.</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Ali nas bo aplikacija za vnos ZV opozorila, da določena kombinacija ni dovoljena?</w:t>
            </w:r>
          </w:p>
        </w:tc>
      </w:tr>
      <w:tr w:rsidR="00C85B10" w:rsidRPr="00C85B10" w:rsidTr="00D0282E">
        <w:trPr>
          <w:trHeight w:val="300"/>
        </w:trPr>
        <w:tc>
          <w:tcPr>
            <w:tcW w:w="9062" w:type="dxa"/>
            <w:noWrap/>
            <w:hideMark/>
          </w:tcPr>
          <w:p w:rsidR="00C85B10" w:rsidRPr="00C85B10" w:rsidRDefault="00C85B10" w:rsidP="00C85B10">
            <w:r w:rsidRPr="00C85B10">
              <w:t>Da.</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 xml:space="preserve">Ali prav razumem, da se MEJ (ohranjanje mejic) lahko uveljavlja na vpisanih </w:t>
            </w:r>
            <w:proofErr w:type="spellStart"/>
            <w:r w:rsidRPr="00C85B10">
              <w:t>GERKih</w:t>
            </w:r>
            <w:proofErr w:type="spellEnd"/>
            <w:r w:rsidRPr="00C85B10">
              <w:t xml:space="preserve"> z rabo 1520? Mora ta GERK ležati na območju KRA (krajinskih značilnosti)?</w:t>
            </w:r>
          </w:p>
        </w:tc>
      </w:tr>
      <w:tr w:rsidR="00C85B10" w:rsidRPr="00C85B10" w:rsidTr="00D0282E">
        <w:trPr>
          <w:trHeight w:val="300"/>
        </w:trPr>
        <w:tc>
          <w:tcPr>
            <w:tcW w:w="9062" w:type="dxa"/>
            <w:noWrap/>
            <w:hideMark/>
          </w:tcPr>
          <w:p w:rsidR="00C85B10" w:rsidRPr="00C85B10" w:rsidRDefault="00C85B10" w:rsidP="00C85B10">
            <w:r w:rsidRPr="00C85B10">
              <w:t>Da. GERK mora ležati na območju iz evidence krajinskih značilnosti za pogojenost in ukrepe kmetijske politike (t. i. evidenca EKRZ).</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 xml:space="preserve">Ali pri GEN_PAS pri nadomestitvah še vedno velja da odraslo govedo (1 GVŽ) lahko med letom nadomestimo z mladim govedom (0,6 GVŽ). Moramo vmes upoštevati tudi to da s tako nadomestitvijo ne zmanjša </w:t>
            </w:r>
            <w:proofErr w:type="spellStart"/>
            <w:r w:rsidRPr="00C85B10">
              <w:t>GVŽja</w:t>
            </w:r>
            <w:proofErr w:type="spellEnd"/>
            <w:r w:rsidRPr="00C85B10">
              <w:t xml:space="preserve"> za več kot 10%.</w:t>
            </w:r>
          </w:p>
        </w:tc>
      </w:tr>
      <w:tr w:rsidR="00C85B10" w:rsidRPr="00C85B10" w:rsidTr="00D0282E">
        <w:trPr>
          <w:trHeight w:val="300"/>
        </w:trPr>
        <w:tc>
          <w:tcPr>
            <w:tcW w:w="9062" w:type="dxa"/>
            <w:noWrap/>
            <w:hideMark/>
          </w:tcPr>
          <w:p w:rsidR="00C85B10" w:rsidRPr="00C85B10" w:rsidRDefault="00C85B10" w:rsidP="00C85B10">
            <w:r w:rsidRPr="00C85B10">
              <w:t>Da. Glede na število živali posamezne vrste domačih živali, ki ga je upravičenec vključil v operacijo PAS v letu vstopa v to operacijo, se lahko število v to operacijo vključenih živali te vrste v okviru obstoječe obveznosti skupno zmanjša za največ 10 %, vendar po zmanjšanju stalež avtohtonih in tradicionalnih pasem domačih živali ne sme biti manjši od:</w:t>
            </w:r>
            <w:r w:rsidRPr="00C85B10">
              <w:br/>
              <w:t xml:space="preserve"> 3 živali pri pasmah belokranjska </w:t>
            </w:r>
            <w:proofErr w:type="spellStart"/>
            <w:r w:rsidRPr="00C85B10">
              <w:t>pramenka</w:t>
            </w:r>
            <w:proofErr w:type="spellEnd"/>
            <w:r w:rsidRPr="00C85B10">
              <w:t xml:space="preserve">, istrska </w:t>
            </w:r>
            <w:proofErr w:type="spellStart"/>
            <w:r w:rsidRPr="00C85B10">
              <w:t>pramenka</w:t>
            </w:r>
            <w:proofErr w:type="spellEnd"/>
            <w:r w:rsidRPr="00C85B10">
              <w:t xml:space="preserve"> in drežniška koza;</w:t>
            </w:r>
            <w:r w:rsidRPr="00C85B10">
              <w:br/>
              <w:t>- 30 živali pri kokoših;</w:t>
            </w:r>
            <w:r w:rsidRPr="00C85B10">
              <w:br/>
              <w:t>- 1 GVŽ pri ostalih vrstah živali.</w:t>
            </w:r>
            <w:r w:rsidRPr="00C85B10">
              <w:br/>
              <w:t>Če ena žival posamezne vrste pomeni več kot 10 % vseh živali te vrste, vključenih v obveznost za operacijo PAS, se vključeno število živali te vrste v tekočem letu glede na leto vstopa v to operacijo lahko zmanjša za eno žival. Za število živali posamezne vrste, ki je v tekočem letu vključeno v operacijo PAS, se šteje število živali, ki je na KMG za tekoče leto ugotovljeno z upravnim pregledom števila živali te vrste oz. s pregledom števila živali te vrste na kraju samem.</w:t>
            </w:r>
            <w:r w:rsidRPr="00C85B10">
              <w:br/>
              <w:t xml:space="preserve">Pri PAS je treba upoštevati, da mora biti število živali posamezne vrste domačih živali, vključene v </w:t>
            </w:r>
            <w:r w:rsidRPr="00C85B10">
              <w:lastRenderedPageBreak/>
              <w:t>operacijo PAS v letu vstopa v to operacijo, v reji 5 let od vstopa v operacijo, pri čemer se te živali lahko nadomestijo z živalmi druge avtohtone ali tradicionalne pasme te vrste.</w:t>
            </w:r>
          </w:p>
        </w:tc>
      </w:tr>
      <w:tr w:rsidR="0090633E" w:rsidRPr="00C85B10" w:rsidTr="00D0282E">
        <w:trPr>
          <w:trHeight w:val="300"/>
        </w:trPr>
        <w:tc>
          <w:tcPr>
            <w:tcW w:w="9062" w:type="dxa"/>
            <w:noWrap/>
          </w:tcPr>
          <w:p w:rsidR="0090633E" w:rsidRPr="00C85B10" w:rsidRDefault="0090633E" w:rsidP="00C85B10"/>
        </w:tc>
      </w:tr>
      <w:tr w:rsidR="00D0282E" w:rsidRPr="00C85B10" w:rsidTr="00D0282E">
        <w:trPr>
          <w:trHeight w:val="300"/>
        </w:trPr>
        <w:tc>
          <w:tcPr>
            <w:tcW w:w="9062" w:type="dxa"/>
            <w:noWrap/>
          </w:tcPr>
          <w:p w:rsidR="00D0282E" w:rsidRPr="00C85B10" w:rsidRDefault="00D0282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Ali pri intervenciji GEN_PAS še velja da ima za javljanje izločitve živali vlagatelj 10 dni časa da to izločitev javi v ZV (dopolnitev ZV)?</w:t>
            </w:r>
          </w:p>
        </w:tc>
      </w:tr>
      <w:tr w:rsidR="00C85B10" w:rsidRPr="00C85B10" w:rsidTr="00D0282E">
        <w:trPr>
          <w:trHeight w:val="300"/>
        </w:trPr>
        <w:tc>
          <w:tcPr>
            <w:tcW w:w="9062" w:type="dxa"/>
            <w:noWrap/>
            <w:hideMark/>
          </w:tcPr>
          <w:p w:rsidR="00C85B10" w:rsidRPr="00C85B10" w:rsidRDefault="00C85B10" w:rsidP="00C85B10">
            <w:r w:rsidRPr="00C85B10">
              <w:t>Ne, to je treba storiti v 7 delovnih dneh.</w:t>
            </w:r>
            <w:r w:rsidRPr="00C85B10">
              <w:br/>
              <w:t>O izločitvi živali mora upravičenec agencijo pisno ali na elektronski način obvestiti in priložiti ustrezna dokazila v 7 delovnih dneh od dneva izločitve in o nadomestitvi živali v 7 delovnih dneh od dneva nadomestitve. Obvestilo o izločitvi in nadomestitvi živali se pošlje na obrazcu obvestila o izločitvi ali nadomestitvi živali iz uredbe za izvajanje intervencij za tekoče leto (t. i. Uredba IAKS).</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Ali se lahko  prenese  obveznosti KOPOP in EK iz leta 19 in 20 na drugo kmetijsko gospodarstvo?</w:t>
            </w:r>
          </w:p>
        </w:tc>
      </w:tr>
      <w:tr w:rsidR="00C85B10" w:rsidRPr="00C85B10" w:rsidTr="00D0282E">
        <w:trPr>
          <w:trHeight w:val="300"/>
        </w:trPr>
        <w:tc>
          <w:tcPr>
            <w:tcW w:w="9062" w:type="dxa"/>
            <w:noWrap/>
            <w:hideMark/>
          </w:tcPr>
          <w:p w:rsidR="00C85B10" w:rsidRPr="00C85B10" w:rsidRDefault="00C85B10" w:rsidP="00C85B10">
            <w:r w:rsidRPr="00C85B10">
              <w:t>Ne.</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Ali se plačila iz intervencij LOPS, in BVR štejejo k skupnem seštevku KOPOP plačil?</w:t>
            </w:r>
          </w:p>
        </w:tc>
      </w:tr>
      <w:tr w:rsidR="00C85B10" w:rsidRPr="00C85B10" w:rsidTr="00D0282E">
        <w:trPr>
          <w:trHeight w:val="300"/>
        </w:trPr>
        <w:tc>
          <w:tcPr>
            <w:tcW w:w="9062" w:type="dxa"/>
            <w:noWrap/>
            <w:hideMark/>
          </w:tcPr>
          <w:p w:rsidR="00C85B10" w:rsidRPr="00C85B10" w:rsidRDefault="00C85B10" w:rsidP="00C85B10">
            <w:r w:rsidRPr="00C85B10">
              <w:t>Ne.</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 xml:space="preserve">Ali se plačilo za lokalne sorte (SOR) všteva v znesek plačil KOPOP, kjer je lahko seštevek vseh plačil za ukrepe KOPOP </w:t>
            </w:r>
            <w:proofErr w:type="spellStart"/>
            <w:r w:rsidRPr="00C85B10">
              <w:t>max</w:t>
            </w:r>
            <w:proofErr w:type="spellEnd"/>
            <w:r w:rsidRPr="00C85B10">
              <w:t>. 600 €/ha?</w:t>
            </w:r>
          </w:p>
        </w:tc>
      </w:tr>
      <w:tr w:rsidR="00C85B10" w:rsidRPr="00C85B10" w:rsidTr="00D0282E">
        <w:trPr>
          <w:trHeight w:val="300"/>
        </w:trPr>
        <w:tc>
          <w:tcPr>
            <w:tcW w:w="9062" w:type="dxa"/>
            <w:noWrap/>
            <w:hideMark/>
          </w:tcPr>
          <w:p w:rsidR="00C85B10" w:rsidRPr="00C85B10" w:rsidRDefault="00C85B10" w:rsidP="00C85B10">
            <w:r w:rsidRPr="00C85B10">
              <w:t>Ne.</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Ali se pri SOPO npr. medovita rastlina (npr. ajda) lahko požanje?</w:t>
            </w:r>
          </w:p>
        </w:tc>
      </w:tr>
      <w:tr w:rsidR="00C85B10" w:rsidRPr="00C85B10" w:rsidTr="00D0282E">
        <w:trPr>
          <w:trHeight w:val="300"/>
        </w:trPr>
        <w:tc>
          <w:tcPr>
            <w:tcW w:w="9062" w:type="dxa"/>
            <w:noWrap/>
            <w:hideMark/>
          </w:tcPr>
          <w:p w:rsidR="00C85B10" w:rsidRPr="00C85B10" w:rsidRDefault="00C85B10" w:rsidP="00C85B10">
            <w:r w:rsidRPr="00C85B10">
              <w:t>Medovita KMRS pride v poštev pri shemi NPP. Obdelava naknadnih posevkov oz. medovite KMRS ali uporaba v proizvodne namene je v tem primeru mogoča po datumu, v katerem mora nosilec KMG zagotoviti zeleni pokrov.</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 xml:space="preserve">Ali so avtohtone sorte  sestavni del </w:t>
            </w:r>
            <w:proofErr w:type="spellStart"/>
            <w:r w:rsidRPr="00C85B10">
              <w:t>KOPOPa</w:t>
            </w:r>
            <w:proofErr w:type="spellEnd"/>
            <w:r w:rsidRPr="00C85B10">
              <w:t xml:space="preserve"> in se štejejo v omejitev najvišji skupni znesek 600 eur.</w:t>
            </w:r>
          </w:p>
        </w:tc>
      </w:tr>
      <w:tr w:rsidR="00C85B10" w:rsidRPr="00C85B10" w:rsidTr="00D0282E">
        <w:trPr>
          <w:trHeight w:val="300"/>
        </w:trPr>
        <w:tc>
          <w:tcPr>
            <w:tcW w:w="9062" w:type="dxa"/>
            <w:noWrap/>
            <w:hideMark/>
          </w:tcPr>
          <w:p w:rsidR="00C85B10" w:rsidRPr="00C85B10" w:rsidRDefault="00C85B10" w:rsidP="00C85B10">
            <w:r w:rsidRPr="00C85B10">
              <w:t>Ne.</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Ali so to identične kombinacije kot smo jih dobili pred časom? Ali je kaj sprememb?</w:t>
            </w:r>
          </w:p>
        </w:tc>
      </w:tr>
      <w:tr w:rsidR="00C85B10" w:rsidRPr="00C85B10" w:rsidTr="00D0282E">
        <w:trPr>
          <w:trHeight w:val="300"/>
        </w:trPr>
        <w:tc>
          <w:tcPr>
            <w:tcW w:w="9062" w:type="dxa"/>
            <w:noWrap/>
            <w:hideMark/>
          </w:tcPr>
          <w:p w:rsidR="00C85B10" w:rsidRPr="00C85B10" w:rsidRDefault="00C85B10" w:rsidP="00C85B10">
            <w:r w:rsidRPr="00C85B10">
              <w:t>Kombinacije bodo predstavljene posebej.</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 xml:space="preserve">Ali so zavarovane </w:t>
            </w:r>
            <w:proofErr w:type="spellStart"/>
            <w:r w:rsidRPr="00C85B10">
              <w:t>sotre</w:t>
            </w:r>
            <w:proofErr w:type="spellEnd"/>
            <w:r w:rsidRPr="00C85B10">
              <w:t xml:space="preserve"> upravičene za ukrep SOR?</w:t>
            </w:r>
          </w:p>
        </w:tc>
      </w:tr>
      <w:tr w:rsidR="00C85B10" w:rsidRPr="00C85B10" w:rsidTr="00D0282E">
        <w:trPr>
          <w:trHeight w:val="300"/>
        </w:trPr>
        <w:tc>
          <w:tcPr>
            <w:tcW w:w="9062" w:type="dxa"/>
            <w:noWrap/>
            <w:hideMark/>
          </w:tcPr>
          <w:p w:rsidR="00C85B10" w:rsidRPr="00C85B10" w:rsidRDefault="00C85B10" w:rsidP="00C85B10">
            <w:r w:rsidRPr="00C85B10">
              <w:t>Ne.</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90633E">
            <w:r>
              <w:t>A</w:t>
            </w:r>
            <w:r w:rsidR="00C85B10" w:rsidRPr="00C85B10">
              <w:t xml:space="preserve">li še vedno velja, da ob ukrepu PP ni dovoljena na planini uporaba </w:t>
            </w:r>
            <w:proofErr w:type="spellStart"/>
            <w:r w:rsidR="00C85B10" w:rsidRPr="00C85B10">
              <w:t>min.gnojil</w:t>
            </w:r>
            <w:proofErr w:type="spellEnd"/>
            <w:r w:rsidR="00C85B10" w:rsidRPr="00C85B10">
              <w:t>, FFS, krmila pa le ekološka</w:t>
            </w:r>
          </w:p>
        </w:tc>
      </w:tr>
      <w:tr w:rsidR="00C85B10" w:rsidRPr="00C85B10" w:rsidTr="00D0282E">
        <w:trPr>
          <w:trHeight w:val="300"/>
        </w:trPr>
        <w:tc>
          <w:tcPr>
            <w:tcW w:w="9062" w:type="dxa"/>
            <w:noWrap/>
            <w:hideMark/>
          </w:tcPr>
          <w:p w:rsidR="00C85B10" w:rsidRPr="00C85B10" w:rsidRDefault="00C85B10" w:rsidP="00C85B10">
            <w:r w:rsidRPr="00C85B10">
              <w:t>Ne, to ni več zahtevano. Novost je, da ob pojavu razraščanja alpske kislice treba izvajati ukrepe za njeno omejevanje.</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 xml:space="preserve">AS je v PP čredinke vstopila leta 2020. ali se lahko </w:t>
            </w:r>
            <w:proofErr w:type="spellStart"/>
            <w:r w:rsidRPr="00C85B10">
              <w:t>prilagodu</w:t>
            </w:r>
            <w:proofErr w:type="spellEnd"/>
            <w:r w:rsidRPr="00C85B10">
              <w:t xml:space="preserve"> tako, da gre v PP pastir?</w:t>
            </w:r>
          </w:p>
        </w:tc>
      </w:tr>
      <w:tr w:rsidR="00C85B10" w:rsidRPr="00C85B10" w:rsidTr="00D0282E">
        <w:trPr>
          <w:trHeight w:val="300"/>
        </w:trPr>
        <w:tc>
          <w:tcPr>
            <w:tcW w:w="9062" w:type="dxa"/>
            <w:noWrap/>
            <w:hideMark/>
          </w:tcPr>
          <w:p w:rsidR="00C85B10" w:rsidRPr="00C85B10" w:rsidRDefault="00C85B10" w:rsidP="00C85B10">
            <w:r w:rsidRPr="00C85B10">
              <w:t>Da.</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Če sem prav razumel za že obstoječe sadovnjake ni potrebno imeti računov za sadike?</w:t>
            </w:r>
          </w:p>
        </w:tc>
      </w:tr>
      <w:tr w:rsidR="00C85B10" w:rsidRPr="00C85B10" w:rsidTr="00D0282E">
        <w:trPr>
          <w:trHeight w:val="300"/>
        </w:trPr>
        <w:tc>
          <w:tcPr>
            <w:tcW w:w="9062" w:type="dxa"/>
            <w:noWrap/>
            <w:hideMark/>
          </w:tcPr>
          <w:p w:rsidR="00C85B10" w:rsidRPr="00C85B10" w:rsidRDefault="00C85B10" w:rsidP="00C85B10">
            <w:r w:rsidRPr="00C85B10">
              <w:t xml:space="preserve">Tako je. To pride v poštev pri </w:t>
            </w:r>
            <w:proofErr w:type="spellStart"/>
            <w:r w:rsidRPr="00C85B10">
              <w:t>dopolnejvanju</w:t>
            </w:r>
            <w:proofErr w:type="spellEnd"/>
            <w:r w:rsidRPr="00C85B10">
              <w:t xml:space="preserve"> praznih mest.</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lastRenderedPageBreak/>
              <w:t xml:space="preserve">Če uporablja za </w:t>
            </w:r>
            <w:proofErr w:type="spellStart"/>
            <w:r w:rsidRPr="00C85B10">
              <w:t>dosejavanje</w:t>
            </w:r>
            <w:proofErr w:type="spellEnd"/>
            <w:r w:rsidRPr="00C85B10">
              <w:t xml:space="preserve"> suhih kraških travnikov lastni seneni drobir s travnika, ki ga nikoli ni </w:t>
            </w:r>
            <w:proofErr w:type="spellStart"/>
            <w:r w:rsidRPr="00C85B10">
              <w:t>dosejaval</w:t>
            </w:r>
            <w:proofErr w:type="spellEnd"/>
            <w:r w:rsidRPr="00C85B10">
              <w:t xml:space="preserve"> s kupljeno mešanico, nima nobenega dokazila za seme. Katero dokazilo je ustrezno za lastni seneni drobir?</w:t>
            </w:r>
          </w:p>
        </w:tc>
      </w:tr>
      <w:tr w:rsidR="00C85B10" w:rsidRPr="00C85B10" w:rsidTr="00D0282E">
        <w:trPr>
          <w:trHeight w:val="300"/>
        </w:trPr>
        <w:tc>
          <w:tcPr>
            <w:tcW w:w="9062" w:type="dxa"/>
            <w:noWrap/>
            <w:hideMark/>
          </w:tcPr>
          <w:p w:rsidR="00C85B10" w:rsidRPr="00C85B10" w:rsidRDefault="00C85B10" w:rsidP="00C85B10">
            <w:r w:rsidRPr="00C85B10">
              <w:t>Evidence o delovnih opravilih. Kasneje pa po bo botanični sestavi travne ruše v primerjavi s sosednjimi travniki.</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Do sedaj se varovanje s psi na zgornjem Gorenjskem ni moglo uveljavljati, ker ni bilo sloja. Ali se bo sedaj lahko? In če ne zakaj ne?</w:t>
            </w:r>
          </w:p>
        </w:tc>
      </w:tr>
      <w:tr w:rsidR="00C85B10" w:rsidRPr="00C85B10" w:rsidTr="00D0282E">
        <w:trPr>
          <w:trHeight w:val="300"/>
        </w:trPr>
        <w:tc>
          <w:tcPr>
            <w:tcW w:w="9062" w:type="dxa"/>
            <w:noWrap/>
            <w:hideMark/>
          </w:tcPr>
          <w:p w:rsidR="00C85B10" w:rsidRPr="00C85B10" w:rsidRDefault="00C85B10" w:rsidP="00C85B10">
            <w:r w:rsidRPr="00C85B10">
              <w:t>Kje konkretno na Gorenjskem? Preveriti je treba sloje, ki so na javnem pregledovalniku. Če ni vključeno, je treba preveriti na ministrstvu, pristojnem za naravo.</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GEN PAS: ali št. ne sme pasti pod 1 GVŽ ali se gleda morda na število živali (pri govedu, konjih)?</w:t>
            </w:r>
          </w:p>
        </w:tc>
      </w:tr>
      <w:tr w:rsidR="00C85B10" w:rsidRPr="00C85B10" w:rsidTr="00D0282E">
        <w:trPr>
          <w:trHeight w:val="300"/>
        </w:trPr>
        <w:tc>
          <w:tcPr>
            <w:tcW w:w="9062" w:type="dxa"/>
            <w:noWrap/>
            <w:hideMark/>
          </w:tcPr>
          <w:p w:rsidR="00C85B10" w:rsidRPr="00C85B10" w:rsidRDefault="00C85B10" w:rsidP="00C85B10">
            <w:r w:rsidRPr="00C85B10">
              <w:t>Število ne sme pasti pod:</w:t>
            </w:r>
            <w:r w:rsidRPr="00C85B10">
              <w:br/>
              <w:t xml:space="preserve">- 3 živali pri pasmah belokranjska </w:t>
            </w:r>
            <w:proofErr w:type="spellStart"/>
            <w:r w:rsidRPr="00C85B10">
              <w:t>pramenka</w:t>
            </w:r>
            <w:proofErr w:type="spellEnd"/>
            <w:r w:rsidRPr="00C85B10">
              <w:t xml:space="preserve">, istrska </w:t>
            </w:r>
            <w:proofErr w:type="spellStart"/>
            <w:r w:rsidRPr="00C85B10">
              <w:t>pramenka</w:t>
            </w:r>
            <w:proofErr w:type="spellEnd"/>
            <w:r w:rsidRPr="00C85B10">
              <w:t xml:space="preserve"> in drežniška koza;</w:t>
            </w:r>
            <w:r w:rsidRPr="00C85B10">
              <w:br/>
              <w:t>- 30 živali pri kokoših;</w:t>
            </w:r>
            <w:r w:rsidRPr="00C85B10">
              <w:br/>
              <w:t>- 1 GVŽ pri ostalih vrstah živali.</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 xml:space="preserve">HAB in MET: Kakšne so sankcije v primeru, da kmet poleg košnje izvede tudi </w:t>
            </w:r>
            <w:proofErr w:type="spellStart"/>
            <w:r w:rsidRPr="00C85B10">
              <w:t>mulčanje</w:t>
            </w:r>
            <w:proofErr w:type="spellEnd"/>
            <w:r w:rsidRPr="00C85B10">
              <w:t xml:space="preserve"> </w:t>
            </w:r>
            <w:proofErr w:type="spellStart"/>
            <w:r w:rsidRPr="00C85B10">
              <w:t>gerka</w:t>
            </w:r>
            <w:proofErr w:type="spellEnd"/>
            <w:r w:rsidRPr="00C85B10">
              <w:t>. Znižana plačila ali ni upravičen do plačila? Kako se bo to kontroliralo?</w:t>
            </w:r>
          </w:p>
        </w:tc>
      </w:tr>
      <w:tr w:rsidR="00C85B10" w:rsidRPr="00C85B10" w:rsidTr="00D0282E">
        <w:trPr>
          <w:trHeight w:val="300"/>
        </w:trPr>
        <w:tc>
          <w:tcPr>
            <w:tcW w:w="9062" w:type="dxa"/>
            <w:noWrap/>
            <w:hideMark/>
          </w:tcPr>
          <w:p w:rsidR="00C85B10" w:rsidRPr="00C85B10" w:rsidRDefault="00C85B10" w:rsidP="00C85B10">
            <w:r w:rsidRPr="00C85B10">
              <w:t>Kontrola je prek evidenc o delovnih opravilih in s pregledom na kraju samem. Sankcija je znižanje plačila, ob ponavljajoči se kršitvi pa ukinitev plačila.</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Inkarnatka je spada med medovite rastline. Torej se lahko seje za ZEL znotraj SOPO kot samostojna rastlina, potem bi lahko imela SORE</w:t>
            </w:r>
          </w:p>
        </w:tc>
      </w:tr>
      <w:tr w:rsidR="00C85B10" w:rsidRPr="00C85B10" w:rsidTr="00D0282E">
        <w:trPr>
          <w:trHeight w:val="300"/>
        </w:trPr>
        <w:tc>
          <w:tcPr>
            <w:tcW w:w="9062" w:type="dxa"/>
            <w:noWrap/>
            <w:hideMark/>
          </w:tcPr>
          <w:p w:rsidR="00C85B10" w:rsidRPr="00C85B10" w:rsidRDefault="00C85B10" w:rsidP="00C85B10">
            <w:r w:rsidRPr="00C85B10">
              <w:t xml:space="preserve">Medovita (samostojna) KMRS se upošteva pri shemi NPP in ne pri shemi ZEL. Shema NPP zahteva obvezno setev mešanice vsaj dveh KMRS, razen če gre za setev medovite KMRS. Inkarnatka je tako lahko samostojna KMRS pri shemi NPP. Shema NPP pa se lahko le v primeru medovite KMRS (če ustreza naboru KMRS za SOR) na isti površini kombinira z operacijo Lokalne sorte. </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Intervencija Ohranjanje mejic- ali bodo lahko nosilci uveljavljali ta ukrep tudi na mejicah, katere bodo vrisali za izpolnjevanje DKOP 8 (delež neproduktivnih površin)?</w:t>
            </w:r>
          </w:p>
        </w:tc>
      </w:tr>
      <w:tr w:rsidR="00C85B10" w:rsidRPr="00C85B10" w:rsidTr="00D0282E">
        <w:trPr>
          <w:trHeight w:val="300"/>
        </w:trPr>
        <w:tc>
          <w:tcPr>
            <w:tcW w:w="9062" w:type="dxa"/>
            <w:noWrap/>
            <w:hideMark/>
          </w:tcPr>
          <w:p w:rsidR="00C85B10" w:rsidRPr="00C85B10" w:rsidRDefault="00C85B10" w:rsidP="00C85B10">
            <w:r w:rsidRPr="00C85B10">
              <w:t>Da, vendar morajo biti te KRZ obvezno označene, da so namenjene za izpolnjevanje 4 % neproizvodnih površin. To tudi pomeni, da morajo biti na njivskih površinah oz. se jih morajo dotikati.</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 xml:space="preserve">ITVR bi bil </w:t>
            </w:r>
            <w:proofErr w:type="spellStart"/>
            <w:r w:rsidRPr="00C85B10">
              <w:t>smiselen</w:t>
            </w:r>
            <w:proofErr w:type="spellEnd"/>
            <w:r w:rsidRPr="00C85B10">
              <w:t xml:space="preserve"> marsikje izven objavljenega sloja. Kako se je določalo to območje?</w:t>
            </w:r>
          </w:p>
        </w:tc>
      </w:tr>
      <w:tr w:rsidR="00C85B10" w:rsidRPr="00C85B10" w:rsidTr="00D0282E">
        <w:trPr>
          <w:trHeight w:val="300"/>
        </w:trPr>
        <w:tc>
          <w:tcPr>
            <w:tcW w:w="9062" w:type="dxa"/>
            <w:noWrap/>
            <w:hideMark/>
          </w:tcPr>
          <w:p w:rsidR="00C85B10" w:rsidRPr="00C85B10" w:rsidRDefault="00C85B10" w:rsidP="00C85B10">
            <w:r w:rsidRPr="00C85B10">
              <w:t>Operacija ITRV je bila s strani ZRSVN predlagana z namenom, da se zaradi težav z invazivnimi tujerodnimi rastlinskimi vrstami, ki so posledica zahteve po pozni košnji pri t. i. naravovarstvenih operacijah (HAB, MET, STE, VTR, ...), površine očistijo in se na njih lahko izvajajo naravovarstvene operacije.</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Izračun povprečne letne obtežbe - za KOPOP in EK - ali se živali na planini štejejo v izračun obremenitve na kmetiji - kot pri SOPO, ali ne?</w:t>
            </w:r>
          </w:p>
        </w:tc>
      </w:tr>
      <w:tr w:rsidR="00C85B10" w:rsidRPr="00C85B10" w:rsidTr="00D0282E">
        <w:trPr>
          <w:trHeight w:val="300"/>
        </w:trPr>
        <w:tc>
          <w:tcPr>
            <w:tcW w:w="9062" w:type="dxa"/>
            <w:noWrap/>
            <w:hideMark/>
          </w:tcPr>
          <w:p w:rsidR="00C85B10" w:rsidRPr="00C85B10" w:rsidRDefault="00C85B10" w:rsidP="00C85B10">
            <w:r w:rsidRPr="00C85B10">
              <w:t>Ne. V obdobju, ko so živali, ki jih je upravičenec vključil v intervenciji KOPOP_BK in EK, na paši na planini oz. skupnem pašniku, se za te živali šteje, da ne zmanjšujejo števila živali na osnovnem KMG.</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90633E">
            <w:r>
              <w:t>J</w:t>
            </w:r>
            <w:r w:rsidR="00C85B10" w:rsidRPr="00C85B10">
              <w:t xml:space="preserve">e možna </w:t>
            </w:r>
            <w:proofErr w:type="spellStart"/>
            <w:r w:rsidR="00C85B10" w:rsidRPr="00C85B10">
              <w:t>kombinacaja</w:t>
            </w:r>
            <w:proofErr w:type="spellEnd"/>
            <w:r w:rsidR="00C85B10" w:rsidRPr="00C85B10">
              <w:t xml:space="preserve"> SOR (lokalna sorta) in SOPO prezimni oz. </w:t>
            </w:r>
            <w:proofErr w:type="spellStart"/>
            <w:r w:rsidR="00C85B10" w:rsidRPr="00C85B10">
              <w:t>neprezimni</w:t>
            </w:r>
            <w:proofErr w:type="spellEnd"/>
            <w:r w:rsidR="00C85B10" w:rsidRPr="00C85B10">
              <w:t xml:space="preserve"> dosevek?</w:t>
            </w:r>
          </w:p>
        </w:tc>
      </w:tr>
      <w:tr w:rsidR="00C85B10" w:rsidRPr="00C85B10" w:rsidTr="00D0282E">
        <w:trPr>
          <w:trHeight w:val="300"/>
        </w:trPr>
        <w:tc>
          <w:tcPr>
            <w:tcW w:w="9062" w:type="dxa"/>
            <w:noWrap/>
            <w:hideMark/>
          </w:tcPr>
          <w:p w:rsidR="00C85B10" w:rsidRPr="00C85B10" w:rsidRDefault="00C85B10" w:rsidP="00C85B10">
            <w:r w:rsidRPr="00C85B10">
              <w:t>Kombinacijo SOR in sheme SOPO:</w:t>
            </w:r>
            <w:r w:rsidRPr="00C85B10">
              <w:br/>
              <w:t>- ZEL ni mogoča;</w:t>
            </w:r>
            <w:r w:rsidRPr="00C85B10">
              <w:br/>
            </w:r>
            <w:r w:rsidRPr="00C85B10">
              <w:lastRenderedPageBreak/>
              <w:t>- NPP je mogoča, vendar izključno le v primeru medovitih rastlin.</w:t>
            </w:r>
            <w:r w:rsidRPr="00C85B10">
              <w:br/>
              <w:t xml:space="preserve">Mešanice avtohtonih sort niso upravičene do plačila. </w:t>
            </w:r>
          </w:p>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lastRenderedPageBreak/>
              <w:t>Je možno na travnikih, ki se jih vključi v HAB izvajati izključno pašo? Ali je omejitev števila rab travinja?</w:t>
            </w:r>
          </w:p>
        </w:tc>
      </w:tr>
      <w:tr w:rsidR="00C85B10" w:rsidRPr="00C85B10" w:rsidTr="00D0282E">
        <w:trPr>
          <w:trHeight w:val="300"/>
        </w:trPr>
        <w:tc>
          <w:tcPr>
            <w:tcW w:w="9062" w:type="dxa"/>
            <w:noWrap/>
            <w:hideMark/>
          </w:tcPr>
          <w:p w:rsidR="00C85B10" w:rsidRPr="00C85B10" w:rsidRDefault="00C85B10" w:rsidP="00C85B10">
            <w:r w:rsidRPr="00C85B10">
              <w:t>Pri HAB veljajo datumske omejitve rabe (košnje/paše), število rab travinja ni določeno. Lahko se izvaja izključno paša.</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kaj pomeni zvezdica med NV1 in NV2? levo zgoraj</w:t>
            </w:r>
          </w:p>
        </w:tc>
      </w:tr>
      <w:tr w:rsidR="00C85B10" w:rsidRPr="00C85B10" w:rsidTr="00D0282E">
        <w:trPr>
          <w:trHeight w:val="300"/>
        </w:trPr>
        <w:tc>
          <w:tcPr>
            <w:tcW w:w="9062" w:type="dxa"/>
            <w:noWrap/>
            <w:hideMark/>
          </w:tcPr>
          <w:p w:rsidR="00C85B10" w:rsidRPr="00C85B10" w:rsidRDefault="00C85B10" w:rsidP="00C85B10">
            <w:r w:rsidRPr="00C85B10">
              <w:t>Kombinacije bodo predstavljene posebej.</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 xml:space="preserve">Kako bodo razporejena sredstva za operacijo PGS, če je ne bo možno izvajati v </w:t>
            </w:r>
            <w:proofErr w:type="spellStart"/>
            <w:r w:rsidRPr="00C85B10">
              <w:t>letošnejm</w:t>
            </w:r>
            <w:proofErr w:type="spellEnd"/>
            <w:r w:rsidRPr="00C85B10">
              <w:t xml:space="preserve"> letu? Ali bodo načrtovana sredstva za letošnje leto na voljo oz. prerazporejena v naslednje leto, ali bo v naslednjem letu zaradi tega višje plačilo po hektarju za to operacijo ?</w:t>
            </w:r>
          </w:p>
        </w:tc>
      </w:tr>
      <w:tr w:rsidR="00C85B10" w:rsidRPr="00C85B10" w:rsidTr="00D0282E">
        <w:trPr>
          <w:trHeight w:val="300"/>
        </w:trPr>
        <w:tc>
          <w:tcPr>
            <w:tcW w:w="9062" w:type="dxa"/>
            <w:noWrap/>
            <w:hideMark/>
          </w:tcPr>
          <w:p w:rsidR="00C85B10" w:rsidRPr="00C85B10" w:rsidRDefault="00C85B10" w:rsidP="00C85B10">
            <w:r w:rsidRPr="00C85B10">
              <w:t xml:space="preserve">Vprašanje sicer več ni </w:t>
            </w:r>
            <w:proofErr w:type="spellStart"/>
            <w:r w:rsidRPr="00C85B10">
              <w:t>aktuano</w:t>
            </w:r>
            <w:proofErr w:type="spellEnd"/>
            <w:r w:rsidRPr="00C85B10">
              <w:t>, pa vseeno: sredstva, namenjena operaciji PGS, ostanejo na razpolago za to operacijo.</w:t>
            </w:r>
            <w:r w:rsidRPr="00C85B10">
              <w:br/>
              <w:t>Kasneje, že po izvedbi tega usposabljanja, je bilo odločeno, da se začne operacija PGS izvajati že z letom 2023.</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Kako bomo izvedeli pri katerih kombinacijah ki sicer so možne bo prišlo do zmanjšanja plačil?</w:t>
            </w:r>
          </w:p>
        </w:tc>
      </w:tr>
      <w:tr w:rsidR="00C85B10" w:rsidRPr="00C85B10" w:rsidTr="00D0282E">
        <w:trPr>
          <w:trHeight w:val="300"/>
        </w:trPr>
        <w:tc>
          <w:tcPr>
            <w:tcW w:w="9062" w:type="dxa"/>
            <w:noWrap/>
            <w:hideMark/>
          </w:tcPr>
          <w:p w:rsidR="00C85B10" w:rsidRPr="00C85B10" w:rsidRDefault="00C85B10" w:rsidP="00C85B10">
            <w:r w:rsidRPr="00C85B10">
              <w:t>S sprejemom uredbe.</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Kako boste izračunavali obremenitev na planini za KOPOP PP?</w:t>
            </w:r>
          </w:p>
        </w:tc>
      </w:tr>
      <w:tr w:rsidR="00C85B10" w:rsidRPr="00C85B10" w:rsidTr="00D0282E">
        <w:trPr>
          <w:trHeight w:val="300"/>
        </w:trPr>
        <w:tc>
          <w:tcPr>
            <w:tcW w:w="9062" w:type="dxa"/>
            <w:noWrap/>
            <w:hideMark/>
          </w:tcPr>
          <w:p w:rsidR="00C85B10" w:rsidRPr="00C85B10" w:rsidRDefault="00C85B10" w:rsidP="00C85B10">
            <w:r w:rsidRPr="00C85B10">
              <w:t>Pri izračunu obtežbe za operacijo Planinska paša v okviru intervencije KOPOP_BK se upoštevajo travojede živali in vse površine trajnega travinja na planini z zahtevkom.</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kako dokazovati sorte lastno pridelanih sadik? mislim sadike sadnih rastlin</w:t>
            </w:r>
          </w:p>
        </w:tc>
      </w:tr>
      <w:tr w:rsidR="00C85B10" w:rsidRPr="00C85B10" w:rsidTr="00D0282E">
        <w:trPr>
          <w:trHeight w:val="300"/>
        </w:trPr>
        <w:tc>
          <w:tcPr>
            <w:tcW w:w="9062" w:type="dxa"/>
            <w:noWrap/>
            <w:hideMark/>
          </w:tcPr>
          <w:p w:rsidR="00C85B10" w:rsidRPr="00C85B10" w:rsidRDefault="00C85B10" w:rsidP="00C85B10">
            <w:r w:rsidRPr="00C85B10">
              <w:t>Z uradnimi etiketami ali etiketami oz. potrdili dobavitelja (od prvega nakupa semena oz. sadik) in kopij zbirnih vlog, iz katerih mora biti razvidno, da se je v času od prvega nakupa semena ta sorta pridelovala na KMG, če se na KMG uporabljajo lastno pridelano seme oz. sadike.</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 xml:space="preserve">Kako to, da se mora vod pas izvajati na vseh </w:t>
            </w:r>
            <w:proofErr w:type="spellStart"/>
            <w:r w:rsidRPr="00C85B10">
              <w:t>gerkih</w:t>
            </w:r>
            <w:proofErr w:type="spellEnd"/>
            <w:r w:rsidRPr="00C85B10">
              <w:t xml:space="preserve"> z rabo 1100, ki so večji od 0,1 ha? Na kmetiji vsi </w:t>
            </w:r>
            <w:proofErr w:type="spellStart"/>
            <w:r w:rsidRPr="00C85B10">
              <w:t>gerki</w:t>
            </w:r>
            <w:proofErr w:type="spellEnd"/>
            <w:r w:rsidRPr="00C85B10">
              <w:t xml:space="preserve"> z rabo 1100 ne ležijo ob vodotokih!</w:t>
            </w:r>
          </w:p>
        </w:tc>
      </w:tr>
      <w:tr w:rsidR="00C85B10" w:rsidRPr="00C85B10" w:rsidTr="00D0282E">
        <w:trPr>
          <w:trHeight w:val="300"/>
        </w:trPr>
        <w:tc>
          <w:tcPr>
            <w:tcW w:w="9062" w:type="dxa"/>
            <w:noWrap/>
            <w:hideMark/>
          </w:tcPr>
          <w:p w:rsidR="00C85B10" w:rsidRPr="00C85B10" w:rsidRDefault="00C85B10" w:rsidP="00C85B10">
            <w:r w:rsidRPr="00C85B10">
              <w:t xml:space="preserve">Kot je zapisano, se izvaja na tistih njivskih površinah, ki ležijo na območjih voda I. reda </w:t>
            </w:r>
            <w:proofErr w:type="spellStart"/>
            <w:r w:rsidRPr="00C85B10">
              <w:t>Ledave</w:t>
            </w:r>
            <w:proofErr w:type="spellEnd"/>
            <w:r w:rsidRPr="00C85B10">
              <w:t xml:space="preserve"> in Ščavnice, kjer je glede na podatke državnega monitoringa stanja voda za obdobje 2014–2019 ugotovljeno zmerno ekološko stanje zaradi preseganja </w:t>
            </w:r>
            <w:proofErr w:type="spellStart"/>
            <w:r w:rsidRPr="00C85B10">
              <w:t>okoljskih</w:t>
            </w:r>
            <w:proofErr w:type="spellEnd"/>
            <w:r w:rsidRPr="00C85B10">
              <w:t xml:space="preserve"> standardov kakovosti za fitofarmacevtska sredstva (evidenca VT_LESA_FFS). Na teh območjih pa se mora izvajati na vseh njivskih površinah, ki so večje ali enake 0,1 ha.</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Kdaj dobimo v uporabo te tabele kombinacij? Če sem preslišal, se opravičujem za vprašanje. Hvala Jani za vse predstavljeno včeraj in danes ...</w:t>
            </w:r>
          </w:p>
        </w:tc>
      </w:tr>
      <w:tr w:rsidR="00C85B10" w:rsidRPr="00C85B10" w:rsidTr="00D0282E">
        <w:trPr>
          <w:trHeight w:val="300"/>
        </w:trPr>
        <w:tc>
          <w:tcPr>
            <w:tcW w:w="9062" w:type="dxa"/>
            <w:noWrap/>
            <w:hideMark/>
          </w:tcPr>
          <w:p w:rsidR="00C85B10" w:rsidRPr="00C85B10" w:rsidRDefault="00C85B10" w:rsidP="00C85B10">
            <w:r w:rsidRPr="00C85B10">
              <w:t>Hvala.</w:t>
            </w:r>
            <w:r w:rsidRPr="00C85B10">
              <w:br/>
              <w:t>Kombinacije so tudi priloga SN 2023-2027, sicer pa bodo predstavljene posebej.</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Kmete v večini zanima koliko sredstev bo lahko prejel z določenimi intervencijami. Določene intervencije se lahko kombinirajo, npr. NV1  vodni viri in NV3 Integrirana pridelava. Vendar pa obe intervenciji verjetno ne bosta plačani 100% ker imata intervenciji določene podobne zahteve. Kdaj pa bo to jasno koliko se bo katera intervencija zmanjšala če bo v dovoljeni kombinaciji. Ker tega ne vemo sem napisal da je kalkulator v tem trenutku neuporaben.</w:t>
            </w:r>
          </w:p>
        </w:tc>
      </w:tr>
      <w:tr w:rsidR="00C85B10" w:rsidRPr="00C85B10" w:rsidTr="00D0282E">
        <w:trPr>
          <w:trHeight w:val="300"/>
        </w:trPr>
        <w:tc>
          <w:tcPr>
            <w:tcW w:w="9062" w:type="dxa"/>
            <w:noWrap/>
            <w:hideMark/>
          </w:tcPr>
          <w:p w:rsidR="00C85B10" w:rsidRPr="00C85B10" w:rsidRDefault="00C85B10" w:rsidP="00C85B10">
            <w:r w:rsidRPr="00C85B10">
              <w:t xml:space="preserve">Kot že omenjeno, vam bodo kombinacije in tudi </w:t>
            </w:r>
            <w:proofErr w:type="spellStart"/>
            <w:r w:rsidRPr="00C85B10">
              <w:t>plalčila</w:t>
            </w:r>
            <w:proofErr w:type="spellEnd"/>
            <w:r w:rsidRPr="00C85B10">
              <w:t xml:space="preserve"> za te kombinacije predstavljeni posebej.</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lastRenderedPageBreak/>
              <w:t xml:space="preserve">KMG je vključen v zahtevo S 50 z delom </w:t>
            </w:r>
            <w:proofErr w:type="spellStart"/>
            <w:r w:rsidRPr="00C85B10">
              <w:t>GERKa</w:t>
            </w:r>
            <w:proofErr w:type="spellEnd"/>
            <w:r w:rsidRPr="00C85B10">
              <w:t xml:space="preserve">, kjer je nagib 50 % ali več. </w:t>
            </w:r>
            <w:proofErr w:type="spellStart"/>
            <w:r w:rsidRPr="00C85B10">
              <w:t>Pirmer</w:t>
            </w:r>
            <w:proofErr w:type="spellEnd"/>
            <w:r w:rsidRPr="00C85B10">
              <w:t xml:space="preserve">: kmetija ima 1, 5 ha površine v nagibu več kot 50 %, 1 ha površine istega </w:t>
            </w:r>
            <w:proofErr w:type="spellStart"/>
            <w:r w:rsidRPr="00C85B10">
              <w:t>GERKa</w:t>
            </w:r>
            <w:proofErr w:type="spellEnd"/>
            <w:r w:rsidRPr="00C85B10">
              <w:t xml:space="preserve"> pa v manj kot 50 % nagiba. Na celotni površini ne sme uporabljati mineralnih gnojil in FFS, zanima pa me ali se lahko izvaja paša na ravninskem delu </w:t>
            </w:r>
            <w:proofErr w:type="spellStart"/>
            <w:r w:rsidRPr="00C85B10">
              <w:t>GERKa</w:t>
            </w:r>
            <w:proofErr w:type="spellEnd"/>
            <w:r w:rsidRPr="00C85B10">
              <w:t>?</w:t>
            </w:r>
          </w:p>
        </w:tc>
      </w:tr>
      <w:tr w:rsidR="00C85B10" w:rsidRPr="00C85B10" w:rsidTr="00D0282E">
        <w:trPr>
          <w:trHeight w:val="300"/>
        </w:trPr>
        <w:tc>
          <w:tcPr>
            <w:tcW w:w="9062" w:type="dxa"/>
            <w:noWrap/>
            <w:hideMark/>
          </w:tcPr>
          <w:p w:rsidR="00C85B10" w:rsidRPr="00C85B10" w:rsidRDefault="00C85B10" w:rsidP="00C85B10">
            <w:r w:rsidRPr="00C85B10">
              <w:t>Da. Pri S50 paša ni dovoljena čez vse leto na delu GERK z zahtevkom.</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Koliko znaša maksimalen znesek vseh podpor, ki jih lahko kmetije prejme na ha? Se OMD, KOPOP in EK seštevajo ali so omejitve samo pri KOPOP in EK  intervencijah</w:t>
            </w:r>
          </w:p>
        </w:tc>
      </w:tr>
      <w:tr w:rsidR="00C85B10" w:rsidRPr="00C85B10" w:rsidTr="00D0282E">
        <w:trPr>
          <w:trHeight w:val="300"/>
        </w:trPr>
        <w:tc>
          <w:tcPr>
            <w:tcW w:w="9062" w:type="dxa"/>
            <w:noWrap/>
            <w:hideMark/>
          </w:tcPr>
          <w:p w:rsidR="00C85B10" w:rsidRPr="00C85B10" w:rsidRDefault="00C85B10" w:rsidP="00C85B10">
            <w:r w:rsidRPr="00C85B10">
              <w:t>To nismo seštevali. Omejitve so znotraj KOPOP in znotraj EK. OMD, KOPOP in EK se lahko seštevajo.</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Komentar: Z varovalnimi pasovi ob vodotokih bodo imele nove omejitve in težave samo kmetije, ki imajo jarke... ob svojih površinah. To pomeni, da bomo še težje prepričali kmetije, da bi dovolile urejanje in nove jarke ob svojih površinah.</w:t>
            </w:r>
          </w:p>
        </w:tc>
      </w:tr>
      <w:tr w:rsidR="00C85B10" w:rsidRPr="00C85B10" w:rsidTr="00D0282E">
        <w:trPr>
          <w:trHeight w:val="300"/>
        </w:trPr>
        <w:tc>
          <w:tcPr>
            <w:tcW w:w="9062" w:type="dxa"/>
            <w:noWrap/>
            <w:hideMark/>
          </w:tcPr>
          <w:p w:rsidR="00C85B10" w:rsidRPr="00C85B10" w:rsidRDefault="00C85B10" w:rsidP="00C85B10">
            <w:r w:rsidRPr="00C85B10">
              <w:t>/</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proofErr w:type="spellStart"/>
            <w:r w:rsidRPr="00C85B10">
              <w:t>Kominacija</w:t>
            </w:r>
            <w:proofErr w:type="spellEnd"/>
            <w:r w:rsidRPr="00C85B10">
              <w:t xml:space="preserve"> KOPOP VTSA in EK (plačila sadovnjak) je možna?</w:t>
            </w:r>
          </w:p>
        </w:tc>
      </w:tr>
      <w:tr w:rsidR="00C85B10" w:rsidRPr="00C85B10" w:rsidTr="00D0282E">
        <w:trPr>
          <w:trHeight w:val="300"/>
        </w:trPr>
        <w:tc>
          <w:tcPr>
            <w:tcW w:w="9062" w:type="dxa"/>
            <w:noWrap/>
            <w:hideMark/>
          </w:tcPr>
          <w:p w:rsidR="00C85B10" w:rsidRPr="00C85B10" w:rsidRDefault="00C85B10" w:rsidP="00C85B10">
            <w:r w:rsidRPr="00C85B10">
              <w:t>Kombinacije bodo predstavljene posebej.</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 xml:space="preserve">KOPOP: Maksimalna obtežba v predhodnem obdobju je bila 1,5 GVŽ/ha kot pogoj za izplačilo. Kako je sedaj (ni </w:t>
            </w:r>
            <w:proofErr w:type="spellStart"/>
            <w:r w:rsidRPr="00C85B10">
              <w:t>relavantna</w:t>
            </w:r>
            <w:proofErr w:type="spellEnd"/>
            <w:r w:rsidRPr="00C85B10">
              <w:t>)? habitati</w:t>
            </w:r>
          </w:p>
        </w:tc>
      </w:tr>
      <w:tr w:rsidR="00C85B10" w:rsidRPr="00C85B10" w:rsidTr="00D0282E">
        <w:trPr>
          <w:trHeight w:val="300"/>
        </w:trPr>
        <w:tc>
          <w:tcPr>
            <w:tcW w:w="9062" w:type="dxa"/>
            <w:noWrap/>
            <w:hideMark/>
          </w:tcPr>
          <w:p w:rsidR="00C85B10" w:rsidRPr="00C85B10" w:rsidRDefault="00C85B10" w:rsidP="00C85B10">
            <w:r w:rsidRPr="00C85B10">
              <w:t xml:space="preserve">Ne, v obdobju 2023-2027 obtežba pri t. i. habitatnih operacijah intervencije KOPOP - Biotska </w:t>
            </w:r>
            <w:proofErr w:type="spellStart"/>
            <w:r w:rsidRPr="00C85B10">
              <w:t>raznovrtstnost</w:t>
            </w:r>
            <w:proofErr w:type="spellEnd"/>
            <w:r w:rsidRPr="00C85B10">
              <w:t xml:space="preserve"> in krajina ni relevantna.</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 xml:space="preserve">lahko dobimo pisno "dokazilo" da se v primeru povečanja  hektarjev prec. gnoj. in </w:t>
            </w:r>
            <w:proofErr w:type="spellStart"/>
            <w:r w:rsidRPr="00C85B10">
              <w:t>škorp</w:t>
            </w:r>
            <w:proofErr w:type="spellEnd"/>
            <w:r w:rsidRPr="00C85B10">
              <w:t xml:space="preserve">. razširi oz. poveča plačilo. Ker je to zelo pomembno, da se kmet ve odločiti v katere kombinacije iti v </w:t>
            </w:r>
            <w:proofErr w:type="spellStart"/>
            <w:r w:rsidRPr="00C85B10">
              <w:t>kopop</w:t>
            </w:r>
            <w:proofErr w:type="spellEnd"/>
            <w:r w:rsidRPr="00C85B10">
              <w:t>-u- DA NE PREBIJA OZ. DOSEGA mejo 600 EUR/HA</w:t>
            </w:r>
          </w:p>
        </w:tc>
      </w:tr>
      <w:tr w:rsidR="00C85B10" w:rsidRPr="00C85B10" w:rsidTr="00D0282E">
        <w:trPr>
          <w:trHeight w:val="300"/>
        </w:trPr>
        <w:tc>
          <w:tcPr>
            <w:tcW w:w="9062" w:type="dxa"/>
            <w:noWrap/>
            <w:hideMark/>
          </w:tcPr>
          <w:p w:rsidR="00C85B10" w:rsidRPr="00C85B10" w:rsidRDefault="00C85B10" w:rsidP="00C85B10">
            <w:r w:rsidRPr="00C85B10">
              <w:t>Plačilo za operacijo Precizno gnojenje in škropljenje se ne spreminja in v celotnem programskem obdobju 2023-2027 znaša 182,50 € na ha letno. Ob izpolnjevanju predpisanih zahtev, bodo izplačani vsi hektarji, za katere bodo vloženi zahtevki. Pisno dokazilo bo (je) uredba (http://www.pisrs.si/Pis.web/pregledPredpisa?id=URED8751).</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Na KMG se že izvaja senena prireja ovčjega mleka, kmetija ima pridobljen certifikat. Ali kmetija izpolnjuje pogoje za vključitev v operacijo Senena?</w:t>
            </w:r>
          </w:p>
        </w:tc>
      </w:tr>
      <w:tr w:rsidR="00C85B10" w:rsidRPr="00C85B10" w:rsidTr="00D0282E">
        <w:trPr>
          <w:trHeight w:val="300"/>
        </w:trPr>
        <w:tc>
          <w:tcPr>
            <w:tcW w:w="9062" w:type="dxa"/>
            <w:noWrap/>
            <w:hideMark/>
          </w:tcPr>
          <w:p w:rsidR="00C85B10" w:rsidRPr="00C85B10" w:rsidRDefault="00C85B10" w:rsidP="00C85B10">
            <w:r w:rsidRPr="00C85B10">
              <w:t>Zahteva je, da upravičenec v letu oddaje zahtevka pridobi certifikat zaščitenih kmetijskih pridelkov in živil za seneno mleko ali kozje seneno mleko ali ovčje seneno mleko ali seneno meso.</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Na naši enoti imamo za ista območja sloja HAB in ITRV. Je možna kombinacija obeh operacij?</w:t>
            </w:r>
          </w:p>
        </w:tc>
      </w:tr>
      <w:tr w:rsidR="00C85B10" w:rsidRPr="00C85B10" w:rsidTr="00D0282E">
        <w:trPr>
          <w:trHeight w:val="300"/>
        </w:trPr>
        <w:tc>
          <w:tcPr>
            <w:tcW w:w="9062" w:type="dxa"/>
            <w:noWrap/>
            <w:hideMark/>
          </w:tcPr>
          <w:p w:rsidR="00C85B10" w:rsidRPr="00C85B10" w:rsidRDefault="00C85B10" w:rsidP="00C85B10">
            <w:r w:rsidRPr="00C85B10">
              <w:t xml:space="preserve">Ne. Operacija ITRV se na območjih HAB izvaja lahko le, če je več kot 30 % površine GERK prerasle z invazivnimi tujerodnimi vrstami iz seznama. Ko je GERK očiščen oz. je na njem manj kot 30 % površine prerasle z invazivnimi tujerodnimi </w:t>
            </w:r>
            <w:proofErr w:type="spellStart"/>
            <w:r w:rsidRPr="00C85B10">
              <w:t>rastlinskmi</w:t>
            </w:r>
            <w:proofErr w:type="spellEnd"/>
            <w:r w:rsidRPr="00C85B10">
              <w:t xml:space="preserve"> vrstami, se tak GERK lahko vključi v operacijo HAB. </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PAS_VOD ali bo ta 40 m pas lahko svoj GERK ali mora biti del celotnega GERK-a?</w:t>
            </w:r>
          </w:p>
        </w:tc>
      </w:tr>
      <w:tr w:rsidR="00C85B10" w:rsidRPr="00C85B10" w:rsidTr="00D0282E">
        <w:trPr>
          <w:trHeight w:val="300"/>
        </w:trPr>
        <w:tc>
          <w:tcPr>
            <w:tcW w:w="9062" w:type="dxa"/>
            <w:noWrap/>
            <w:hideMark/>
          </w:tcPr>
          <w:p w:rsidR="00C85B10" w:rsidRPr="00C85B10" w:rsidRDefault="00C85B10" w:rsidP="00C85B10">
            <w:r w:rsidRPr="00C85B10">
              <w:t>Je del GERK.</w:t>
            </w:r>
          </w:p>
        </w:tc>
      </w:tr>
      <w:tr w:rsidR="0090633E" w:rsidRPr="00C85B10" w:rsidTr="00D0282E">
        <w:trPr>
          <w:trHeight w:val="300"/>
        </w:trPr>
        <w:tc>
          <w:tcPr>
            <w:tcW w:w="9062" w:type="dxa"/>
            <w:noWrap/>
          </w:tcPr>
          <w:p w:rsidR="0090633E" w:rsidRPr="00C85B10" w:rsidRDefault="0090633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PAS_VOD če odštejemo od 40 m pasu 15 m (vode I. reda), pomeni da se bo plačal samo pas 25 m?</w:t>
            </w:r>
          </w:p>
        </w:tc>
      </w:tr>
      <w:tr w:rsidR="00C85B10" w:rsidRPr="00C85B10" w:rsidTr="00D0282E">
        <w:trPr>
          <w:trHeight w:val="300"/>
        </w:trPr>
        <w:tc>
          <w:tcPr>
            <w:tcW w:w="9062" w:type="dxa"/>
            <w:noWrap/>
            <w:hideMark/>
          </w:tcPr>
          <w:p w:rsidR="00C85B10" w:rsidRPr="00C85B10" w:rsidRDefault="00C85B10" w:rsidP="00C85B10">
            <w:r w:rsidRPr="00C85B10">
              <w:t>Pri plačilu se nič ne odšteva, ker je že v modelnem izračunu upoštevano prekrivanje. Plača se cel GERK.</w:t>
            </w:r>
          </w:p>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PAS_VOD kaj se tukaj plača, površina v 40 m pasu?</w:t>
            </w:r>
          </w:p>
        </w:tc>
      </w:tr>
      <w:tr w:rsidR="00C85B10" w:rsidRPr="00C85B10" w:rsidTr="00D0282E">
        <w:trPr>
          <w:trHeight w:val="300"/>
        </w:trPr>
        <w:tc>
          <w:tcPr>
            <w:tcW w:w="9062" w:type="dxa"/>
            <w:noWrap/>
            <w:hideMark/>
          </w:tcPr>
          <w:p w:rsidR="00C85B10" w:rsidRPr="00C85B10" w:rsidRDefault="00C85B10" w:rsidP="00C85B10">
            <w:r w:rsidRPr="00C85B10">
              <w:lastRenderedPageBreak/>
              <w:t>Plača se cel GERK oz. površina, za katero se odda zahtevek (če so izpolnjene vse predpisane zahteve). V operacijo PAS_VOD morajo biti vključene vse njivske površine, velikosti najmanj 0,1 ha, ki so na zadevnih območjih.</w:t>
            </w:r>
          </w:p>
        </w:tc>
      </w:tr>
      <w:tr w:rsidR="004D56A1" w:rsidRPr="00C85B10" w:rsidTr="00D0282E">
        <w:trPr>
          <w:trHeight w:val="300"/>
        </w:trPr>
        <w:tc>
          <w:tcPr>
            <w:tcW w:w="9062" w:type="dxa"/>
            <w:noWrap/>
          </w:tcPr>
          <w:p w:rsidR="004D56A1" w:rsidRPr="00C85B10" w:rsidRDefault="004D56A1"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PAS_VOD se lahko izvaja samo na vplivnih območjih  vodotokov Lendava in Ščavnica?</w:t>
            </w:r>
          </w:p>
        </w:tc>
      </w:tr>
      <w:tr w:rsidR="00C85B10" w:rsidRPr="00C85B10" w:rsidTr="00D0282E">
        <w:trPr>
          <w:trHeight w:val="300"/>
        </w:trPr>
        <w:tc>
          <w:tcPr>
            <w:tcW w:w="9062" w:type="dxa"/>
            <w:noWrap/>
            <w:hideMark/>
          </w:tcPr>
          <w:p w:rsidR="00C85B10" w:rsidRPr="00C85B10" w:rsidRDefault="00C85B10" w:rsidP="00C85B10">
            <w:r w:rsidRPr="00C85B10">
              <w:t>Da.</w:t>
            </w:r>
          </w:p>
        </w:tc>
      </w:tr>
      <w:tr w:rsidR="004D56A1" w:rsidRPr="00C85B10" w:rsidTr="00D0282E">
        <w:trPr>
          <w:trHeight w:val="300"/>
        </w:trPr>
        <w:tc>
          <w:tcPr>
            <w:tcW w:w="9062" w:type="dxa"/>
            <w:noWrap/>
          </w:tcPr>
          <w:p w:rsidR="004D56A1" w:rsidRPr="00C85B10" w:rsidRDefault="004D56A1"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 xml:space="preserve">Potem je kalkulator za izračunavanje prejetih sredstev iz SKP v tem trenutku </w:t>
            </w:r>
            <w:proofErr w:type="spellStart"/>
            <w:r w:rsidRPr="00C85B10">
              <w:t>nerelevanten</w:t>
            </w:r>
            <w:proofErr w:type="spellEnd"/>
            <w:r w:rsidRPr="00C85B10">
              <w:t>, ker vsega še ne vemo...</w:t>
            </w:r>
          </w:p>
        </w:tc>
      </w:tr>
      <w:tr w:rsidR="00C85B10" w:rsidRPr="00C85B10" w:rsidTr="00D0282E">
        <w:trPr>
          <w:trHeight w:val="300"/>
        </w:trPr>
        <w:tc>
          <w:tcPr>
            <w:tcW w:w="9062" w:type="dxa"/>
            <w:noWrap/>
            <w:hideMark/>
          </w:tcPr>
          <w:p w:rsidR="00C85B10" w:rsidRPr="00C85B10" w:rsidRDefault="00C85B10" w:rsidP="00C85B10">
            <w:r w:rsidRPr="00C85B10">
              <w:t>Kalkulator KOPOP plačil ne bo vključeval.</w:t>
            </w:r>
          </w:p>
        </w:tc>
      </w:tr>
      <w:tr w:rsidR="004D56A1" w:rsidRPr="00C85B10" w:rsidTr="00D0282E">
        <w:trPr>
          <w:trHeight w:val="300"/>
        </w:trPr>
        <w:tc>
          <w:tcPr>
            <w:tcW w:w="9062" w:type="dxa"/>
            <w:noWrap/>
          </w:tcPr>
          <w:p w:rsidR="004D56A1" w:rsidRPr="00C85B10" w:rsidRDefault="004D56A1"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Potemtakem kmetje lahko svoj 15m ali 5m pas ob vodah enostavno odmislijo oz. odprodajo državi, če bi ga hotela kupit podobno kot pri obcestnih pasovih, saj ga ne morejo več uporabljati za kmetovanje.</w:t>
            </w:r>
          </w:p>
        </w:tc>
      </w:tr>
      <w:tr w:rsidR="00C85B10" w:rsidRPr="00C85B10" w:rsidTr="00D0282E">
        <w:trPr>
          <w:trHeight w:val="300"/>
        </w:trPr>
        <w:tc>
          <w:tcPr>
            <w:tcW w:w="9062" w:type="dxa"/>
            <w:noWrap/>
            <w:hideMark/>
          </w:tcPr>
          <w:p w:rsidR="00C85B10" w:rsidRPr="00C85B10" w:rsidRDefault="00C85B10" w:rsidP="00C85B10">
            <w:r w:rsidRPr="00C85B10">
              <w:t>/</w:t>
            </w:r>
          </w:p>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Mene zanima kakšne bodo zahteve na vodnih območjih za VT_POV_HRA, VT_POV_FFS in VT_POD_NIT</w:t>
            </w:r>
          </w:p>
        </w:tc>
      </w:tr>
      <w:tr w:rsidR="00C85B10" w:rsidRPr="00C85B10" w:rsidTr="00D0282E">
        <w:trPr>
          <w:trHeight w:val="300"/>
        </w:trPr>
        <w:tc>
          <w:tcPr>
            <w:tcW w:w="9062" w:type="dxa"/>
            <w:noWrap/>
            <w:hideMark/>
          </w:tcPr>
          <w:p w:rsidR="00C85B10" w:rsidRDefault="00C85B10" w:rsidP="00C85B10">
            <w:r w:rsidRPr="00C85B10">
              <w:t>Zahteve v okviru operacije Varovalni pasovi ob vodotokih so:</w:t>
            </w:r>
            <w:r w:rsidRPr="00C85B10">
              <w:br/>
              <w:t>- ob vodnih telesih se z namenom ustvarjanja fizičnih preprek pri preprečevanju zanosa in gnojil in FFS vzpostavi 40-metrski varovalni pas;</w:t>
            </w:r>
            <w:r w:rsidRPr="00C85B10">
              <w:br/>
              <w:t>- uporaba gnojil in FFS v 40-metrskem varovalnem pasu ni dovoljena;</w:t>
            </w:r>
            <w:r w:rsidRPr="00C85B10">
              <w:br/>
              <w:t>- preprečevanje širjenja invazivnih tujerodnih rastlinskih vrst v 40-metrskem varovalnem pasu se izvaja z mehanskim zatiranjem.</w:t>
            </w:r>
            <w:r w:rsidRPr="00C85B10">
              <w:br/>
              <w:t>Na preostali površini zunaj 40-metrskega varovalnega pasu:</w:t>
            </w:r>
            <w:r w:rsidRPr="00C85B10">
              <w:br/>
              <w:t xml:space="preserve">1. se lahko uporabljajo samo FFS, ki so dovoljena na VVO_I iz uredb, ki urejajo vodovarstvena območja za vodna telesa vodonosnikov Ruš, </w:t>
            </w:r>
            <w:proofErr w:type="spellStart"/>
            <w:r w:rsidRPr="00C85B10">
              <w:t>Vrbanskega</w:t>
            </w:r>
            <w:proofErr w:type="spellEnd"/>
            <w:r w:rsidRPr="00C85B10">
              <w:t xml:space="preserve"> platoja, Limbuške dobrave in Dravskega polja, Dravsko-Ptujskega polja, Apaškega polja, Selniške dobrave, Ljubljanskega polja, Ljubljanskega barja in okolice Ljubljane, Rižane, za območja občin Šmartno ob Paki, Polzela in Braslovče, na območju občine Jezersko, na območju občine Jesenice, na območju Slovenj Gradca, za območje Celja in Žalca, za območje občin Črnomelj, Metlika in Semič, za občini Škofja Loka in Gorenja vas-Poljane ter v občinah Ormož, Središče ob Dravi, Sveti Tomaž in delu občine Ljutomer;</w:t>
            </w:r>
            <w:r w:rsidRPr="00C85B10">
              <w:br/>
              <w:t>2. se na njivskih površinah izvaja kolobar, v katerega morajo biti v petletnem obdobju vključene najmanj tri kmetijske rastline kot glavni posevek, naknadni posevki se ne upoštevajo kot ena od treh različnih kmetijskih rastlin, ki morajo biti vključene v kolobar;</w:t>
            </w:r>
          </w:p>
          <w:p w:rsidR="00D0282E" w:rsidRPr="00C85B10" w:rsidRDefault="00D0282E" w:rsidP="00C85B10">
            <w:r w:rsidRPr="00C85B10">
              <w:t>3. zelenjadnice so v kolobar za 5-letno obdobje lahko vključene vsako leto, pri čemer morajo biti v ta kolobar vključene najmanj 3 različne zelenjadnice kot glavni posevek;</w:t>
            </w:r>
            <w:r w:rsidRPr="00C85B10">
              <w:br/>
              <w:t>4. njivska zelišča so v kolobar za 5-letno obdobje lahko vključena vsako leto, pri čemer morajo biti v ta kolobar vključena najmanj 3 različna njivska zelišča kot glavni posevek;</w:t>
            </w:r>
            <w:r w:rsidRPr="00C85B10">
              <w:br/>
              <w:t>5. so jagode v kolobar za 5-letno obdobje lahko vključene največ dvakrat kot glavni posevek;</w:t>
            </w:r>
            <w:r w:rsidRPr="00C85B10">
              <w:br/>
              <w:t>6. je praha na GERK z vrsto rabe »1100 – njive« lahko del kolobarja, vendar zanjo plačila za izvajanje operacije PAS_VOD ni mogoče uveljavljati;</w:t>
            </w:r>
            <w:r w:rsidRPr="00C85B10">
              <w:br/>
              <w:t>7. jare in ozimne KMRS iste vrste se štejejo kot ena KMRS v kolobarju;</w:t>
            </w:r>
            <w:r w:rsidRPr="00C85B10">
              <w:br/>
              <w:t>8. različni posevki koruze (koruza za zrnje, silažna koruza in sladka koruza) štejejo kot ena KMRS v kolobarju;</w:t>
            </w:r>
            <w:r w:rsidRPr="00C85B10">
              <w:br/>
              <w:t>9. trava in TSM so v kolobar lahko vključene največ trikrat, pri čemer se različne vrste trav in TDM štejejo kot ena KMRS v kolobarju;</w:t>
            </w:r>
            <w:r w:rsidRPr="00C85B10">
              <w:br/>
              <w:t>10. je obvezen celoletni zeleni pokrov.</w:t>
            </w:r>
            <w:r w:rsidRPr="00C85B10">
              <w:br/>
              <w:t>Celoten opis operacije je v uredbi (http://www.pisrs.si/Pis.web/pregledPredpisa?id=URED8751).</w:t>
            </w:r>
          </w:p>
        </w:tc>
      </w:tr>
      <w:tr w:rsidR="004D56A1" w:rsidRPr="00C85B10" w:rsidTr="00D0282E">
        <w:trPr>
          <w:trHeight w:val="300"/>
        </w:trPr>
        <w:tc>
          <w:tcPr>
            <w:tcW w:w="9062" w:type="dxa"/>
            <w:noWrap/>
          </w:tcPr>
          <w:p w:rsidR="004D56A1" w:rsidRPr="00C85B10" w:rsidRDefault="004D56A1"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 xml:space="preserve">Precizno gnojenje in </w:t>
            </w:r>
            <w:proofErr w:type="spellStart"/>
            <w:r w:rsidRPr="00C85B10">
              <w:t>škrop</w:t>
            </w:r>
            <w:proofErr w:type="spellEnd"/>
            <w:r w:rsidRPr="00C85B10">
              <w:t xml:space="preserve"> : nizi... ni logike. zakaj ni dovoljeno. torej drugo leto, bo možna kombinacija....?</w:t>
            </w:r>
          </w:p>
        </w:tc>
      </w:tr>
      <w:tr w:rsidR="00C85B10" w:rsidRPr="00C85B10" w:rsidTr="00D0282E">
        <w:trPr>
          <w:trHeight w:val="300"/>
        </w:trPr>
        <w:tc>
          <w:tcPr>
            <w:tcW w:w="9062" w:type="dxa"/>
            <w:noWrap/>
            <w:hideMark/>
          </w:tcPr>
          <w:p w:rsidR="00C85B10" w:rsidRPr="00C85B10" w:rsidRDefault="00C85B10" w:rsidP="00C85B10">
            <w:r w:rsidRPr="00C85B10">
              <w:lastRenderedPageBreak/>
              <w:t>Kombinacija PGS in NIZI na isti površini je mogoča, če se pri PGS uporabljajo mineralna gnojila ali FFS. Če se pri PGS uporabljajo organska gnojila, potem kombinacija PGS in NIZI na isti površini ni mogoča.</w:t>
            </w:r>
          </w:p>
        </w:tc>
      </w:tr>
      <w:tr w:rsidR="004D56A1" w:rsidRPr="00C85B10" w:rsidTr="00D0282E">
        <w:trPr>
          <w:trHeight w:val="300"/>
        </w:trPr>
        <w:tc>
          <w:tcPr>
            <w:tcW w:w="9062" w:type="dxa"/>
            <w:noWrap/>
          </w:tcPr>
          <w:p w:rsidR="004D56A1" w:rsidRPr="00C85B10" w:rsidRDefault="004D56A1"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 xml:space="preserve">Prepoved uporabe </w:t>
            </w:r>
            <w:proofErr w:type="spellStart"/>
            <w:r w:rsidRPr="00C85B10">
              <w:t>digestata</w:t>
            </w:r>
            <w:proofErr w:type="spellEnd"/>
            <w:r w:rsidRPr="00C85B10">
              <w:t xml:space="preserve">- kaj v primeru povezanosti kmetije z </w:t>
            </w:r>
            <w:proofErr w:type="spellStart"/>
            <w:r w:rsidRPr="00C85B10">
              <w:t>bioplinarno</w:t>
            </w:r>
            <w:proofErr w:type="spellEnd"/>
            <w:r w:rsidRPr="00C85B10">
              <w:t xml:space="preserve"> - kmetija oddaja gnojevko </w:t>
            </w:r>
            <w:proofErr w:type="spellStart"/>
            <w:r w:rsidRPr="00C85B10">
              <w:t>bioplinarni</w:t>
            </w:r>
            <w:proofErr w:type="spellEnd"/>
            <w:r w:rsidRPr="00C85B10">
              <w:t xml:space="preserve">  (zahteva občine) in prejema </w:t>
            </w:r>
            <w:proofErr w:type="spellStart"/>
            <w:r w:rsidRPr="00C85B10">
              <w:t>digestat</w:t>
            </w:r>
            <w:proofErr w:type="spellEnd"/>
            <w:r w:rsidRPr="00C85B10">
              <w:t>.</w:t>
            </w:r>
          </w:p>
        </w:tc>
      </w:tr>
      <w:tr w:rsidR="00C85B10" w:rsidRPr="00C85B10" w:rsidTr="00D0282E">
        <w:trPr>
          <w:trHeight w:val="300"/>
        </w:trPr>
        <w:tc>
          <w:tcPr>
            <w:tcW w:w="9062" w:type="dxa"/>
            <w:noWrap/>
            <w:hideMark/>
          </w:tcPr>
          <w:p w:rsidR="00C85B10" w:rsidRPr="00C85B10" w:rsidRDefault="00C85B10" w:rsidP="00C85B10">
            <w:r w:rsidRPr="00C85B10">
              <w:t xml:space="preserve">Uporablja se lahko samo kompost oz. </w:t>
            </w:r>
            <w:proofErr w:type="spellStart"/>
            <w:r w:rsidRPr="00C85B10">
              <w:t>digestat</w:t>
            </w:r>
            <w:proofErr w:type="spellEnd"/>
            <w:r w:rsidRPr="00C85B10">
              <w:t>, izdelan na KMG.</w:t>
            </w:r>
          </w:p>
        </w:tc>
      </w:tr>
      <w:tr w:rsidR="004D56A1" w:rsidRPr="00C85B10" w:rsidTr="00D0282E">
        <w:trPr>
          <w:trHeight w:val="300"/>
        </w:trPr>
        <w:tc>
          <w:tcPr>
            <w:tcW w:w="9062" w:type="dxa"/>
            <w:noWrap/>
          </w:tcPr>
          <w:p w:rsidR="004D56A1" w:rsidRPr="00C85B10" w:rsidRDefault="004D56A1"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Pri operaciji Lokalne sorte (SOR), piše da se mora vsako leto izvajati na delu površin. Torej spada SOR - med KOPOP ukrepe in ni definirano zmanjšanje/povečanje operacije?  Dobimo izplačilo SOR na VODNIH virih ? (kjer pač, za pokritost tal  - kjer ni definirano, da mora biti mešanica dveh kultur - posejemo lokalne sorte in za njih dobimo - njim namenjeno plačilo.</w:t>
            </w:r>
          </w:p>
        </w:tc>
      </w:tr>
      <w:tr w:rsidR="00C85B10" w:rsidRPr="00C85B10" w:rsidTr="00D0282E">
        <w:trPr>
          <w:trHeight w:val="300"/>
        </w:trPr>
        <w:tc>
          <w:tcPr>
            <w:tcW w:w="9062" w:type="dxa"/>
            <w:noWrap/>
            <w:hideMark/>
          </w:tcPr>
          <w:p w:rsidR="00C85B10" w:rsidRPr="00C85B10" w:rsidRDefault="00C85B10" w:rsidP="00C85B10">
            <w:r w:rsidRPr="00C85B10">
              <w:t xml:space="preserve">SOR ne spada pod KOPOP, ampak se izvaja po konceptu KOPOP. Prav tako je za SOR določeno tudi zmanjšanje in </w:t>
            </w:r>
            <w:proofErr w:type="spellStart"/>
            <w:r w:rsidRPr="00C85B10">
              <w:t>povčanje</w:t>
            </w:r>
            <w:proofErr w:type="spellEnd"/>
            <w:r w:rsidRPr="00C85B10">
              <w:t xml:space="preserve"> površin, pri čemer veljajo enaka pravila kot za KOPOP.</w:t>
            </w:r>
            <w:r w:rsidRPr="00C85B10">
              <w:br/>
              <w:t>Kombinacije bodo predstavljene posebej.</w:t>
            </w:r>
            <w:r w:rsidRPr="00C85B10">
              <w:br/>
              <w:t>Mešanice avtohtonih sort niso upravičene do plačila.</w:t>
            </w:r>
          </w:p>
        </w:tc>
      </w:tr>
      <w:tr w:rsidR="004D56A1" w:rsidRPr="00C85B10" w:rsidTr="00D0282E">
        <w:trPr>
          <w:trHeight w:val="300"/>
        </w:trPr>
        <w:tc>
          <w:tcPr>
            <w:tcW w:w="9062" w:type="dxa"/>
            <w:noWrap/>
          </w:tcPr>
          <w:p w:rsidR="004D56A1" w:rsidRPr="00C85B10" w:rsidRDefault="004D56A1"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Prosim če lahko še enkrat pojasnite pogoje v Pas - VOD, v 40 m pasu in izven 40 m pasu, in VVO območja in višina izplačil.</w:t>
            </w:r>
          </w:p>
        </w:tc>
      </w:tr>
      <w:tr w:rsidR="00C85B10" w:rsidRPr="00C85B10" w:rsidTr="00D0282E">
        <w:trPr>
          <w:trHeight w:val="300"/>
        </w:trPr>
        <w:tc>
          <w:tcPr>
            <w:tcW w:w="9062" w:type="dxa"/>
            <w:noWrap/>
            <w:hideMark/>
          </w:tcPr>
          <w:p w:rsidR="00C85B10" w:rsidRPr="00C85B10" w:rsidRDefault="00C85B10" w:rsidP="00C85B10">
            <w:r w:rsidRPr="00C85B10">
              <w:t>Glej odgovor k vprašanju 15.</w:t>
            </w:r>
            <w:r w:rsidRPr="00C85B10">
              <w:br/>
              <w:t xml:space="preserve">Operacija PAS_VOD se izvaja na vplivnih območjih vodotokov </w:t>
            </w:r>
            <w:proofErr w:type="spellStart"/>
            <w:r w:rsidRPr="00C85B10">
              <w:t>Ledava</w:t>
            </w:r>
            <w:proofErr w:type="spellEnd"/>
            <w:r w:rsidRPr="00C85B10">
              <w:t xml:space="preserve"> in Ščavnica iz evidence VT_LESA_FFS, razen na VVO_I.</w:t>
            </w:r>
            <w:r w:rsidRPr="00C85B10">
              <w:br/>
              <w:t>Višina plačila je 450 € na ha letno in se izplača za cel GERK (ob upoštevanju predpisanih zahtev).</w:t>
            </w:r>
          </w:p>
        </w:tc>
      </w:tr>
      <w:tr w:rsidR="004D56A1" w:rsidRPr="00C85B10" w:rsidTr="00D0282E">
        <w:trPr>
          <w:trHeight w:val="300"/>
        </w:trPr>
        <w:tc>
          <w:tcPr>
            <w:tcW w:w="9062" w:type="dxa"/>
            <w:noWrap/>
          </w:tcPr>
          <w:p w:rsidR="004D56A1" w:rsidRPr="00C85B10" w:rsidRDefault="004D56A1"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 xml:space="preserve">prosim za </w:t>
            </w:r>
            <w:proofErr w:type="spellStart"/>
            <w:r w:rsidRPr="00C85B10">
              <w:t>dodatvni</w:t>
            </w:r>
            <w:proofErr w:type="spellEnd"/>
            <w:r w:rsidRPr="00C85B10">
              <w:t xml:space="preserve"> odgovor na prejšnje vprašanje - </w:t>
            </w:r>
            <w:proofErr w:type="spellStart"/>
            <w:r w:rsidRPr="00C85B10">
              <w:t>digestat</w:t>
            </w:r>
            <w:proofErr w:type="spellEnd"/>
            <w:r w:rsidRPr="00C85B10">
              <w:t xml:space="preserve"> - rekli ste </w:t>
            </w:r>
            <w:proofErr w:type="spellStart"/>
            <w:r w:rsidRPr="00C85B10">
              <w:t>naravovarstvo</w:t>
            </w:r>
            <w:proofErr w:type="spellEnd"/>
            <w:r w:rsidRPr="00C85B10">
              <w:t xml:space="preserve"> ne, kaj pa kolobar, integrirano</w:t>
            </w:r>
          </w:p>
        </w:tc>
      </w:tr>
      <w:tr w:rsidR="00C85B10" w:rsidRPr="00C85B10" w:rsidTr="00D0282E">
        <w:trPr>
          <w:trHeight w:val="300"/>
        </w:trPr>
        <w:tc>
          <w:tcPr>
            <w:tcW w:w="9062" w:type="dxa"/>
            <w:noWrap/>
            <w:hideMark/>
          </w:tcPr>
          <w:p w:rsidR="00C85B10" w:rsidRPr="00C85B10" w:rsidRDefault="00C85B10" w:rsidP="00C85B10">
            <w:r w:rsidRPr="00C85B10">
              <w:t>Ne, uporaba ni dovoljena pri vseh treh intervencijah KOPOP. Pojasnjeno je bilo, da  naravovarstveniki menijo, da mora prepoved ostati vsaj za naravovarstvene operacije.</w:t>
            </w:r>
          </w:p>
        </w:tc>
      </w:tr>
      <w:tr w:rsidR="004D56A1" w:rsidRPr="00C85B10" w:rsidTr="00D0282E">
        <w:trPr>
          <w:trHeight w:val="300"/>
        </w:trPr>
        <w:tc>
          <w:tcPr>
            <w:tcW w:w="9062" w:type="dxa"/>
            <w:noWrap/>
          </w:tcPr>
          <w:p w:rsidR="004D56A1" w:rsidRPr="00C85B10" w:rsidRDefault="004D56A1"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Prosim za pojasnilo kako je mišljeno pri intervenciji HAB_2 mišljeno da se na travniku lahko v enem letu izmenjajo trije nepokošeni pasovi (prvi je ostal os preteklega leta, drugi po prvi košnji, tretji ob drugi košnji). Torej kmet lahko pusti isti pas celo leto ali pa nepokošene pasove izmenjuje po vsaki košnji?</w:t>
            </w:r>
          </w:p>
        </w:tc>
      </w:tr>
      <w:tr w:rsidR="00C85B10" w:rsidRPr="00C85B10" w:rsidTr="00D0282E">
        <w:trPr>
          <w:trHeight w:val="300"/>
        </w:trPr>
        <w:tc>
          <w:tcPr>
            <w:tcW w:w="9062" w:type="dxa"/>
            <w:noWrap/>
            <w:hideMark/>
          </w:tcPr>
          <w:p w:rsidR="00C85B10" w:rsidRPr="00C85B10" w:rsidRDefault="00C85B10" w:rsidP="00C85B10">
            <w:r w:rsidRPr="00C85B10">
              <w:t>Izhodišče travnikov, vključenih v HAB je, da se v povprečju kosijo 2x (2x raba letno). Če gremo po korakih izvajanja zahteve NPAS:</w:t>
            </w:r>
            <w:r w:rsidRPr="00C85B10">
              <w:br/>
            </w:r>
            <w:r w:rsidRPr="00C85B10">
              <w:br/>
              <w:t xml:space="preserve">Prvo leto izvajanja: </w:t>
            </w:r>
            <w:r w:rsidRPr="00C85B10">
              <w:br/>
              <w:t>Pri prvi košnji kmet na delu travnika vzpostavi NPAS (A), preostali del travnika pokosi.</w:t>
            </w:r>
            <w:r w:rsidRPr="00C85B10">
              <w:br/>
              <w:t>Pri drugi košnji  vzpostavi na drugem delu travnika NPAS (B), pokosi pa NPAS od prve košnje (A) in preostali del površine. Ta NPAS (B) pusti nepokošen do naslednjega leta.</w:t>
            </w:r>
            <w:r w:rsidRPr="00C85B10">
              <w:br/>
              <w:t>Drugo leto izvajanja:</w:t>
            </w:r>
            <w:r w:rsidRPr="00C85B10">
              <w:br/>
              <w:t xml:space="preserve">Pri prvi košnji kmet pokosi NPAS (B) iz prejšnjega leta in vzpostavi na drugem delu GERK nov NPAS (C). Ta NPAS (C) je lahko na istem mestu kot je bil preteklo leto NPAS (A) - ali pa ne (odločitev kmeta). Pri drugi košnji velja enako pravilo »kolobarjenja« </w:t>
            </w:r>
            <w:proofErr w:type="spellStart"/>
            <w:r w:rsidRPr="00C85B10">
              <w:t>NPASa</w:t>
            </w:r>
            <w:proofErr w:type="spellEnd"/>
            <w:r w:rsidRPr="00C85B10">
              <w:t xml:space="preserve"> kot prvo leto.</w:t>
            </w:r>
            <w:r w:rsidRPr="00C85B10">
              <w:br/>
              <w:t xml:space="preserve">Vsa </w:t>
            </w:r>
            <w:proofErr w:type="spellStart"/>
            <w:r w:rsidRPr="00C85B10">
              <w:t>nadaljna</w:t>
            </w:r>
            <w:proofErr w:type="spellEnd"/>
            <w:r w:rsidRPr="00C85B10">
              <w:t xml:space="preserve"> leta: Enako kot opisano zgoraj.</w:t>
            </w:r>
            <w:r w:rsidRPr="00C85B10">
              <w:br/>
            </w:r>
            <w:r w:rsidRPr="00C85B10">
              <w:br/>
              <w:t>Iz navedenega tudi izhaja, da se lahko v tekočem letu na travniku izmenjajo 3 nepokošeni pasovi (prvi, ki je ostal od preteklega leta in dva iz tekočega leta).</w:t>
            </w:r>
            <w:r w:rsidRPr="00C85B10">
              <w:br/>
            </w:r>
            <w:r w:rsidRPr="00C85B10">
              <w:br/>
              <w:t>Kaj pa, če se travnik ne kosi 2x?</w:t>
            </w:r>
            <w:r w:rsidRPr="00C85B10">
              <w:br/>
              <w:t xml:space="preserve">Če se travnik kosi le 1x na leto, se pač NPAS (A) pusti do naslednjega leta. In potem po zgoraj </w:t>
            </w:r>
            <w:r w:rsidRPr="00C85B10">
              <w:lastRenderedPageBreak/>
              <w:t>opisanem načinu v naslednjem letu pokosi in nadomesti na drugem delu travnika.</w:t>
            </w:r>
            <w:r w:rsidRPr="00C85B10">
              <w:br/>
            </w:r>
            <w:r w:rsidRPr="00C85B10">
              <w:br/>
              <w:t xml:space="preserve">Kaj pa, če se travnik kosi 3x? </w:t>
            </w:r>
            <w:r w:rsidRPr="00C85B10">
              <w:br/>
              <w:t>V primeru 3-kosne rabe je logika menjave ista, dinamika menjave nepokošenih pasov pa zaradi večjega števila košenj večja.</w:t>
            </w:r>
            <w:r w:rsidRPr="00C85B10">
              <w:br/>
            </w:r>
            <w:r w:rsidRPr="00C85B10">
              <w:br/>
              <w:t>Ključno pri NPAS je, da:</w:t>
            </w:r>
            <w:r w:rsidRPr="00C85B10">
              <w:br/>
              <w:t>- gre za pas nepokošene trave;</w:t>
            </w:r>
            <w:r w:rsidRPr="00C85B10">
              <w:br/>
              <w:t>- se ga lokacijsko zamenja ob vsaki košnji;</w:t>
            </w:r>
            <w:r w:rsidRPr="00C85B10">
              <w:br/>
              <w:t>- je vedno prisoten na travniku (NPAS od zadnje košnje se pusti do naslednjega leta).</w:t>
            </w:r>
          </w:p>
        </w:tc>
      </w:tr>
      <w:tr w:rsidR="00C85B10" w:rsidRPr="00C85B10" w:rsidTr="00D0282E">
        <w:trPr>
          <w:trHeight w:val="300"/>
        </w:trPr>
        <w:tc>
          <w:tcPr>
            <w:tcW w:w="9062" w:type="dxa"/>
            <w:noWrap/>
            <w:hideMark/>
          </w:tcPr>
          <w:p w:rsidR="00C85B10" w:rsidRPr="00C85B10" w:rsidRDefault="00C85B10">
            <w:r w:rsidRPr="00C85B10">
              <w:lastRenderedPageBreak/>
              <w:t xml:space="preserve">Prosim za razjasnitev EK IN KOPOP KOMBINACIJE (njivske površine). </w:t>
            </w:r>
            <w:r w:rsidRPr="00C85B10">
              <w:br/>
              <w:t xml:space="preserve">EK plačilo 600 EUR/HA + VODNI VIRI 340 EUR/HA = 940 EUR/HA  …. plus SOR 181,60 EUR =1.121,6 eur/HA in še damo zraven dodatek za beljakovine 260 EUR/ha =1.381,6 EUR/HA + KONZ.OBDELAVA: 18,24 EUR/HA = 1.399,84 EUR/ha  (če pa še damo zraven »morebitno« precizno gnojenje in škropljenje 182,50 EUR/HA – seveda z EK dovoljenimi sredstvi), je možno da pridemo na 1.582,34 EUR/HA ?  </w:t>
            </w:r>
            <w:r w:rsidRPr="00C85B10">
              <w:br/>
              <w:t>Torej je možno, da ekološka kmetija z 100 hektarji v enem letu dobi 158.234 EUR ? zraven še »plačilna pravica 184 EUR/HA x 100 ha= 18.400 EUR + 158.234 EUR = 176.634 EUR/leto/100 ha</w:t>
            </w:r>
          </w:p>
        </w:tc>
      </w:tr>
      <w:tr w:rsidR="00C85B10" w:rsidRPr="00C85B10" w:rsidTr="00D0282E">
        <w:trPr>
          <w:trHeight w:val="300"/>
        </w:trPr>
        <w:tc>
          <w:tcPr>
            <w:tcW w:w="9062" w:type="dxa"/>
            <w:noWrap/>
          </w:tcPr>
          <w:p w:rsidR="00C85B10" w:rsidRPr="00C85B10" w:rsidRDefault="00C85B10"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 xml:space="preserve">Razlika pri PAS in SOR ker ni del KOPOP. Je potrebno  pri </w:t>
            </w:r>
            <w:proofErr w:type="spellStart"/>
            <w:r w:rsidRPr="00C85B10">
              <w:t>soru</w:t>
            </w:r>
            <w:proofErr w:type="spellEnd"/>
            <w:r w:rsidRPr="00C85B10">
              <w:t xml:space="preserve"> in pasu izobraževanje, gnojilni načrti, analize tal...</w:t>
            </w:r>
          </w:p>
        </w:tc>
      </w:tr>
      <w:tr w:rsidR="00C85B10" w:rsidRPr="00C85B10" w:rsidTr="00D0282E">
        <w:trPr>
          <w:trHeight w:val="300"/>
        </w:trPr>
        <w:tc>
          <w:tcPr>
            <w:tcW w:w="9062" w:type="dxa"/>
            <w:noWrap/>
            <w:hideMark/>
          </w:tcPr>
          <w:p w:rsidR="00C85B10" w:rsidRPr="00C85B10" w:rsidRDefault="00C85B10" w:rsidP="00C85B10">
            <w:r w:rsidRPr="00C85B10">
              <w:t>Da, vse našteto velja tudi za PAS in SOR, ker se izvajata po konceptu KOPOP.</w:t>
            </w:r>
            <w:r w:rsidRPr="00C85B10">
              <w:br/>
              <w:t>Če se upravičenec vključi le v PAS ali SOR:</w:t>
            </w:r>
            <w:r w:rsidRPr="00C85B10">
              <w:br/>
              <w:t>- mu analize tal in gnojilnega načrta ni treba izdelati;</w:t>
            </w:r>
            <w:r w:rsidRPr="00C85B10">
              <w:br/>
              <w:t xml:space="preserve">- mora opraviti 15-urni program usposabljanja v 5 letih (v prvih 3 letih 9 ur </w:t>
            </w:r>
            <w:proofErr w:type="spellStart"/>
            <w:r w:rsidRPr="00C85B10">
              <w:t>usosabljanja</w:t>
            </w:r>
            <w:proofErr w:type="spellEnd"/>
            <w:r w:rsidRPr="00C85B10">
              <w:t>.</w:t>
            </w:r>
            <w:r w:rsidRPr="00C85B10">
              <w:br/>
              <w:t xml:space="preserve">Če je upravičenec istočasno vključen še v KOPOP, mora skupaj opraviti 15-urni program usposabljanja v 5 letih (v prvih 3 letih 9 ur </w:t>
            </w:r>
            <w:proofErr w:type="spellStart"/>
            <w:r w:rsidRPr="00C85B10">
              <w:t>usosabljanja</w:t>
            </w:r>
            <w:proofErr w:type="spellEnd"/>
            <w:r w:rsidRPr="00C85B10">
              <w:t>).</w:t>
            </w:r>
          </w:p>
        </w:tc>
      </w:tr>
      <w:tr w:rsidR="004D56A1" w:rsidRPr="00C85B10" w:rsidTr="00D0282E">
        <w:trPr>
          <w:trHeight w:val="300"/>
        </w:trPr>
        <w:tc>
          <w:tcPr>
            <w:tcW w:w="9062" w:type="dxa"/>
            <w:noWrap/>
          </w:tcPr>
          <w:p w:rsidR="004D56A1" w:rsidRPr="00C85B10" w:rsidRDefault="004D56A1"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 xml:space="preserve">Semenarna prodaja sorto radiča Solkanski, v predstavljenem seznamu pa je napisan Solkanski </w:t>
            </w:r>
            <w:proofErr w:type="spellStart"/>
            <w:r w:rsidRPr="00C85B10">
              <w:t>regut</w:t>
            </w:r>
            <w:proofErr w:type="spellEnd"/>
            <w:r w:rsidRPr="00C85B10">
              <w:t xml:space="preserve">, torej seme </w:t>
            </w:r>
            <w:proofErr w:type="spellStart"/>
            <w:r w:rsidRPr="00C85B10">
              <w:t>semenarnine</w:t>
            </w:r>
            <w:proofErr w:type="spellEnd"/>
            <w:r w:rsidRPr="00C85B10">
              <w:t xml:space="preserve"> sorte </w:t>
            </w:r>
            <w:proofErr w:type="spellStart"/>
            <w:r w:rsidRPr="00C85B10">
              <w:t>oz</w:t>
            </w:r>
            <w:proofErr w:type="spellEnd"/>
            <w:r w:rsidRPr="00C85B10">
              <w:t xml:space="preserve"> pridelek iz tega semena ne bo veljal za avtohtono sorto? </w:t>
            </w:r>
            <w:proofErr w:type="spellStart"/>
            <w:r w:rsidRPr="00C85B10">
              <w:t>Regut</w:t>
            </w:r>
            <w:proofErr w:type="spellEnd"/>
            <w:r w:rsidRPr="00C85B10">
              <w:t xml:space="preserve"> je radič</w:t>
            </w:r>
          </w:p>
        </w:tc>
      </w:tr>
      <w:tr w:rsidR="00C85B10" w:rsidRPr="00C85B10" w:rsidTr="00D0282E">
        <w:trPr>
          <w:trHeight w:val="300"/>
        </w:trPr>
        <w:tc>
          <w:tcPr>
            <w:tcW w:w="9062" w:type="dxa"/>
            <w:noWrap/>
            <w:hideMark/>
          </w:tcPr>
          <w:p w:rsidR="00C85B10" w:rsidRPr="00C85B10" w:rsidRDefault="00C85B10" w:rsidP="00C85B10">
            <w:r w:rsidRPr="00C85B10">
              <w:t>Do plačila so upravičene lokalne sorte iz seznama KMRS za potrebe operacije Lokalne sorte intervencije Lokalne pasme in sorte (LOPS).</w:t>
            </w:r>
          </w:p>
        </w:tc>
      </w:tr>
      <w:tr w:rsidR="004D56A1" w:rsidRPr="00C85B10" w:rsidTr="00D0282E">
        <w:trPr>
          <w:trHeight w:val="300"/>
        </w:trPr>
        <w:tc>
          <w:tcPr>
            <w:tcW w:w="9062" w:type="dxa"/>
            <w:noWrap/>
          </w:tcPr>
          <w:p w:rsidR="004D56A1" w:rsidRPr="00C85B10" w:rsidRDefault="004D56A1"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 xml:space="preserve">Senena: ali so živali med hranjenjem lahko privezane oz. </w:t>
            </w:r>
            <w:proofErr w:type="spellStart"/>
            <w:r w:rsidRPr="00C85B10">
              <w:t>vkleščene</w:t>
            </w:r>
            <w:proofErr w:type="spellEnd"/>
            <w:r w:rsidRPr="00C85B10">
              <w:t>?</w:t>
            </w:r>
          </w:p>
        </w:tc>
      </w:tr>
      <w:tr w:rsidR="00C85B10" w:rsidRPr="00C85B10" w:rsidTr="00D0282E">
        <w:trPr>
          <w:trHeight w:val="300"/>
        </w:trPr>
        <w:tc>
          <w:tcPr>
            <w:tcW w:w="9062" w:type="dxa"/>
            <w:noWrap/>
            <w:hideMark/>
          </w:tcPr>
          <w:p w:rsidR="00C85B10" w:rsidRPr="00C85B10" w:rsidRDefault="00C85B10" w:rsidP="00C85B10">
            <w:r w:rsidRPr="00C85B10">
              <w:t>Pri seneni prireji mesa vezana reja ni dovoljena, pri seneni prireji mleka pa je.</w:t>
            </w:r>
          </w:p>
        </w:tc>
      </w:tr>
      <w:tr w:rsidR="004D56A1" w:rsidRPr="00C85B10" w:rsidTr="00D0282E">
        <w:trPr>
          <w:trHeight w:val="300"/>
        </w:trPr>
        <w:tc>
          <w:tcPr>
            <w:tcW w:w="9062" w:type="dxa"/>
            <w:noWrap/>
          </w:tcPr>
          <w:p w:rsidR="004D56A1" w:rsidRPr="00C85B10" w:rsidRDefault="004D56A1"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SENENA: pogoj: 120 dni paše, ali so v zimskem času lahko privezane živali, ali mora biti prosta reja 365 dni v letu?</w:t>
            </w:r>
          </w:p>
        </w:tc>
      </w:tr>
      <w:tr w:rsidR="00C85B10" w:rsidRPr="00C85B10" w:rsidTr="00D0282E">
        <w:trPr>
          <w:trHeight w:val="300"/>
        </w:trPr>
        <w:tc>
          <w:tcPr>
            <w:tcW w:w="9062" w:type="dxa"/>
            <w:noWrap/>
            <w:hideMark/>
          </w:tcPr>
          <w:p w:rsidR="00C85B10" w:rsidRPr="00C85B10" w:rsidRDefault="00C85B10" w:rsidP="00C85B10">
            <w:r w:rsidRPr="00C85B10">
              <w:t>Pri seneni prireji mesa vezana reja ni dovoljena, pri seneni prireji mleka pa je.</w:t>
            </w:r>
          </w:p>
        </w:tc>
      </w:tr>
      <w:tr w:rsidR="004D56A1" w:rsidRPr="00C85B10" w:rsidTr="00D0282E">
        <w:trPr>
          <w:trHeight w:val="300"/>
        </w:trPr>
        <w:tc>
          <w:tcPr>
            <w:tcW w:w="9062" w:type="dxa"/>
            <w:noWrap/>
          </w:tcPr>
          <w:p w:rsidR="004D56A1" w:rsidRPr="00C85B10" w:rsidRDefault="004D56A1"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Seneno: Kdaj bo na razpolago specifikacija za meso? Ali bo za preverjanje izpolnjevanja zahtev dovolj, da bo le-ta potrjena na nacionalni ravni?</w:t>
            </w:r>
          </w:p>
        </w:tc>
      </w:tr>
      <w:tr w:rsidR="00C85B10" w:rsidRPr="00C85B10" w:rsidTr="00D0282E">
        <w:trPr>
          <w:trHeight w:val="300"/>
        </w:trPr>
        <w:tc>
          <w:tcPr>
            <w:tcW w:w="9062" w:type="dxa"/>
            <w:noWrap/>
            <w:hideMark/>
          </w:tcPr>
          <w:p w:rsidR="00C85B10" w:rsidRPr="00C85B10" w:rsidRDefault="00C85B10" w:rsidP="00C85B10">
            <w:r w:rsidRPr="00C85B10">
              <w:t>Specifikacija za seneno meso je v postopku sprejemanja (https://www.gov.si/assets/ministrstva/MKGP/PODROCJA/HRANA/SHEME-KAKOVOSTI/CERTIFICIRANI-PROIZVAJALCI-IZBRANA-KAKOVOST/CERTIFICIRANI-PROIZVAJALCI-ZASCITENIH-KMETIJSKIH-PRIDELKOV/Specifikacija-seneno-meso-ZTP.pdf). Za dodatne informacije se lahko obrnete na ga. Vlasto Grašek (vlasta.grasek@gov.si).</w:t>
            </w:r>
            <w:r w:rsidRPr="00C85B10">
              <w:br/>
              <w:t>Za potrebe operacije Senena prireja je potreben certifikat za seneno mleko oz. seneno meso.</w:t>
            </w:r>
            <w:r w:rsidRPr="00C85B10">
              <w:br/>
              <w:t>Sicer pa mora biti shema potrjena na EU ravni, tako kot je za seneno mleko (https://www.gov.si/assets/ministrstva/MKGP/PODROCJA/HRANA/SHEME-</w:t>
            </w:r>
            <w:r w:rsidRPr="00C85B10">
              <w:lastRenderedPageBreak/>
              <w:t>KAKOVOSTI/SPECIFIKACIJE-EVROPSKA-KOMISIJA/Seneno_mleko_kravje_reg.pdf, https://eur-lex.europa.eu/legal-content/SL/TXT/PDF/?uri=CELEX:52016XC1021(03)&amp;from=EN, https://www.gov.si/assets/ministrstva/MKGP/PODROCJA/HRANA/SHEME-KAKOVOSTI/SPECIFIKACIJE-EVROPSKA-KOMISIJA/Seneno_mleko_kozje_SL.pdf).</w:t>
            </w:r>
          </w:p>
        </w:tc>
      </w:tr>
      <w:tr w:rsidR="004D56A1" w:rsidRPr="00C85B10" w:rsidTr="00D0282E">
        <w:trPr>
          <w:trHeight w:val="300"/>
        </w:trPr>
        <w:tc>
          <w:tcPr>
            <w:tcW w:w="9062" w:type="dxa"/>
            <w:noWrap/>
          </w:tcPr>
          <w:p w:rsidR="004D56A1" w:rsidRPr="00C85B10" w:rsidRDefault="004D56A1"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 xml:space="preserve">seneno: ne smejo imeti več kot 5 </w:t>
            </w:r>
            <w:proofErr w:type="spellStart"/>
            <w:r w:rsidRPr="00C85B10">
              <w:t>gvž</w:t>
            </w:r>
            <w:proofErr w:type="spellEnd"/>
            <w:r w:rsidRPr="00C85B10">
              <w:t>/KMG; potem se kmetije ne morejo vključiti če imajo več glav velike živine?</w:t>
            </w:r>
          </w:p>
        </w:tc>
      </w:tr>
      <w:tr w:rsidR="00C85B10" w:rsidRPr="00C85B10" w:rsidTr="00D0282E">
        <w:trPr>
          <w:trHeight w:val="300"/>
        </w:trPr>
        <w:tc>
          <w:tcPr>
            <w:tcW w:w="9062" w:type="dxa"/>
            <w:noWrap/>
            <w:hideMark/>
          </w:tcPr>
          <w:p w:rsidR="00C85B10" w:rsidRPr="00C85B10" w:rsidRDefault="00C85B10" w:rsidP="00C85B10">
            <w:r w:rsidRPr="00C85B10">
              <w:t>Povprečna letna obtežba mora biti 0,3-1,8 GVŽ travojedih živali na ha, na KMG pa morata biti najmanj 2 GVŽ travojedih živali.</w:t>
            </w:r>
          </w:p>
        </w:tc>
      </w:tr>
      <w:tr w:rsidR="004D56A1" w:rsidRPr="00C85B10" w:rsidTr="00D0282E">
        <w:trPr>
          <w:trHeight w:val="300"/>
        </w:trPr>
        <w:tc>
          <w:tcPr>
            <w:tcW w:w="9062" w:type="dxa"/>
            <w:noWrap/>
          </w:tcPr>
          <w:p w:rsidR="004D56A1" w:rsidRPr="00C85B10" w:rsidRDefault="004D56A1"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 xml:space="preserve">Sicer je pa uporaba senenega drobirja lahko tudi vir širjenja </w:t>
            </w:r>
            <w:proofErr w:type="spellStart"/>
            <w:r w:rsidRPr="00C85B10">
              <w:t>neželjenih</w:t>
            </w:r>
            <w:proofErr w:type="spellEnd"/>
            <w:r w:rsidRPr="00C85B10">
              <w:t xml:space="preserve"> plevelov in je treba biti previden pri tem. Tako nas učijo specialisti za travništvo.</w:t>
            </w:r>
          </w:p>
        </w:tc>
      </w:tr>
      <w:tr w:rsidR="00C85B10" w:rsidRPr="00C85B10" w:rsidTr="00D0282E">
        <w:trPr>
          <w:trHeight w:val="300"/>
        </w:trPr>
        <w:tc>
          <w:tcPr>
            <w:tcW w:w="9062" w:type="dxa"/>
            <w:noWrap/>
            <w:hideMark/>
          </w:tcPr>
          <w:p w:rsidR="00C85B10" w:rsidRPr="00C85B10" w:rsidRDefault="00C85B10" w:rsidP="00C85B10">
            <w:r w:rsidRPr="00C85B10">
              <w:t>Drži, vendar pa je namen, da se vzpostavi sestava travne ruše, ki je značilna za zadevni travnik oz. območje.</w:t>
            </w:r>
          </w:p>
        </w:tc>
      </w:tr>
      <w:tr w:rsidR="004D56A1" w:rsidRPr="00C85B10" w:rsidTr="00D0282E">
        <w:trPr>
          <w:trHeight w:val="300"/>
        </w:trPr>
        <w:tc>
          <w:tcPr>
            <w:tcW w:w="9062" w:type="dxa"/>
            <w:noWrap/>
          </w:tcPr>
          <w:p w:rsidR="004D56A1" w:rsidRPr="00C85B10" w:rsidRDefault="004D56A1"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 xml:space="preserve">SOR se lahko </w:t>
            </w:r>
            <w:proofErr w:type="spellStart"/>
            <w:r w:rsidRPr="00C85B10">
              <w:t>uveljevlja</w:t>
            </w:r>
            <w:proofErr w:type="spellEnd"/>
            <w:r w:rsidRPr="00C85B10">
              <w:t xml:space="preserve"> tudi na posevkih za zimsko ozelenitev, kaj če sta posejani dve različni vrsti rastlin. (ena avtohtona druga ne ali obe avtohtoni)</w:t>
            </w:r>
          </w:p>
        </w:tc>
      </w:tr>
      <w:tr w:rsidR="00C85B10" w:rsidRPr="00C85B10" w:rsidTr="00D0282E">
        <w:trPr>
          <w:trHeight w:val="300"/>
        </w:trPr>
        <w:tc>
          <w:tcPr>
            <w:tcW w:w="9062" w:type="dxa"/>
            <w:noWrap/>
            <w:hideMark/>
          </w:tcPr>
          <w:p w:rsidR="00C85B10" w:rsidRPr="00C85B10" w:rsidRDefault="00C85B10" w:rsidP="00C85B10">
            <w:r w:rsidRPr="00C85B10">
              <w:t xml:space="preserve">To ni dovoljeno. Prav tako mešanice avtohtonih sort niso upravičene do plačila. </w:t>
            </w:r>
          </w:p>
        </w:tc>
      </w:tr>
      <w:tr w:rsidR="004D56A1" w:rsidRPr="00C85B10" w:rsidTr="00D0282E">
        <w:trPr>
          <w:trHeight w:val="300"/>
        </w:trPr>
        <w:tc>
          <w:tcPr>
            <w:tcW w:w="9062" w:type="dxa"/>
            <w:noWrap/>
          </w:tcPr>
          <w:p w:rsidR="004D56A1" w:rsidRPr="00C85B10" w:rsidRDefault="004D56A1"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 xml:space="preserve">STE II- izvaja se lahko na delu </w:t>
            </w:r>
            <w:proofErr w:type="spellStart"/>
            <w:r w:rsidRPr="00C85B10">
              <w:t>GERKa</w:t>
            </w:r>
            <w:proofErr w:type="spellEnd"/>
            <w:r w:rsidRPr="00C85B10">
              <w:t xml:space="preserve">, ki mora biti večji od 0,3 ha. Tako piše v predstavitvi. Na istem </w:t>
            </w:r>
            <w:proofErr w:type="spellStart"/>
            <w:r w:rsidRPr="00C85B10">
              <w:t>slajdu</w:t>
            </w:r>
            <w:proofErr w:type="spellEnd"/>
            <w:r w:rsidRPr="00C85B10">
              <w:t xml:space="preserve"> je pa napisano, da se mora izvajati na celem GERKU. Lahko razložite?</w:t>
            </w:r>
          </w:p>
        </w:tc>
      </w:tr>
      <w:tr w:rsidR="00C85B10" w:rsidRPr="00C85B10" w:rsidTr="00D0282E">
        <w:trPr>
          <w:trHeight w:val="300"/>
        </w:trPr>
        <w:tc>
          <w:tcPr>
            <w:tcW w:w="9062" w:type="dxa"/>
            <w:noWrap/>
            <w:hideMark/>
          </w:tcPr>
          <w:p w:rsidR="00C85B10" w:rsidRPr="00C85B10" w:rsidRDefault="00C85B10" w:rsidP="00C85B10">
            <w:r w:rsidRPr="00C85B10">
              <w:t>Pri STE_2 te zahteve zdaj ni. Sicer pa pomeni, da mora biti GERK velikosti vsaj 0,3 ha, da se sploh lahko izvaja. Da se mora izvajati na celem GERK pa pomeni, da je treba vključiti cel GERK. Npr., če je GERK velikosti 0,5 ha, je treba vključiti 0,5 ha.</w:t>
            </w:r>
          </w:p>
        </w:tc>
      </w:tr>
      <w:tr w:rsidR="004D56A1" w:rsidRPr="00C85B10" w:rsidTr="00D0282E">
        <w:trPr>
          <w:trHeight w:val="300"/>
        </w:trPr>
        <w:tc>
          <w:tcPr>
            <w:tcW w:w="9062" w:type="dxa"/>
            <w:noWrap/>
          </w:tcPr>
          <w:p w:rsidR="004D56A1" w:rsidRPr="00C85B10" w:rsidRDefault="004D56A1"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Super bi bilo, če bi dobili legendo vseh teh kratic.</w:t>
            </w:r>
          </w:p>
        </w:tc>
      </w:tr>
      <w:tr w:rsidR="00C85B10" w:rsidRPr="00C85B10" w:rsidTr="00D0282E">
        <w:trPr>
          <w:trHeight w:val="300"/>
        </w:trPr>
        <w:tc>
          <w:tcPr>
            <w:tcW w:w="9062" w:type="dxa"/>
            <w:noWrap/>
            <w:hideMark/>
          </w:tcPr>
          <w:p w:rsidR="00C85B10" w:rsidRPr="00C85B10" w:rsidRDefault="00C85B10" w:rsidP="00C85B10">
            <w:r w:rsidRPr="00C85B10">
              <w:t xml:space="preserve">Ključne kratice so v "Velikih" </w:t>
            </w:r>
            <w:proofErr w:type="spellStart"/>
            <w:r w:rsidRPr="00C85B10">
              <w:t>navodilh</w:t>
            </w:r>
            <w:proofErr w:type="spellEnd"/>
            <w:r w:rsidRPr="00C85B10">
              <w:t>.</w:t>
            </w:r>
          </w:p>
        </w:tc>
      </w:tr>
      <w:tr w:rsidR="004D56A1" w:rsidRPr="00C85B10" w:rsidTr="00D0282E">
        <w:trPr>
          <w:trHeight w:val="300"/>
        </w:trPr>
        <w:tc>
          <w:tcPr>
            <w:tcW w:w="9062" w:type="dxa"/>
            <w:noWrap/>
          </w:tcPr>
          <w:p w:rsidR="004D56A1" w:rsidRPr="00C85B10" w:rsidRDefault="004D56A1"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 xml:space="preserve">Torej letos pri intervenciji PAS ne bo več možno v ukrep </w:t>
            </w:r>
            <w:proofErr w:type="spellStart"/>
            <w:r w:rsidRPr="00C85B10">
              <w:t>uveljvaljati</w:t>
            </w:r>
            <w:proofErr w:type="spellEnd"/>
            <w:r w:rsidRPr="00C85B10">
              <w:t xml:space="preserve"> goveda, ki bo na KMG prišlo po 1.2.2023 in pred oddajo ZV, kajti do sedaj je bilo mogoče uveljavljati v ukrepu GEN_PAS govedo ki je bilo na KMG pred oddajo zbirne vloge. To je navedeno v predstavitvi.</w:t>
            </w:r>
          </w:p>
        </w:tc>
      </w:tr>
      <w:tr w:rsidR="00C85B10" w:rsidRPr="00C85B10" w:rsidTr="00D0282E">
        <w:trPr>
          <w:trHeight w:val="300"/>
        </w:trPr>
        <w:tc>
          <w:tcPr>
            <w:tcW w:w="9062" w:type="dxa"/>
            <w:noWrap/>
            <w:hideMark/>
          </w:tcPr>
          <w:p w:rsidR="00C85B10" w:rsidRPr="00C85B10" w:rsidRDefault="00C85B10" w:rsidP="00C85B10">
            <w:r w:rsidRPr="00C85B10">
              <w:t xml:space="preserve">Velja enako kot v </w:t>
            </w:r>
            <w:proofErr w:type="spellStart"/>
            <w:r w:rsidRPr="00C85B10">
              <w:t>obodbju</w:t>
            </w:r>
            <w:proofErr w:type="spellEnd"/>
            <w:r w:rsidRPr="00C85B10">
              <w:t xml:space="preserve"> 2014-2020. Tudi zapis v uredbah je identičen:</w:t>
            </w:r>
            <w:r w:rsidRPr="00C85B10">
              <w:br/>
            </w:r>
            <w:r w:rsidRPr="00C85B10">
              <w:br/>
              <w:t>- uredba 2014-2020 (111. člen,  http://www.pisrs.si/Pis.web/pregledPredpisa?id=URED7211):</w:t>
            </w:r>
            <w:r w:rsidRPr="00C85B10">
              <w:br/>
              <w:t>(4) Podatki iz prejšnjega odstavka se za avtohtone in tradicionalne pasme goveda in konjev preverjajo po stanju na dan 1. februarja tekočega leta, za prašiče, ovce, koze in kokoši pa glede na stanje en dan pred oddajo zbirne vloge.</w:t>
            </w:r>
            <w:r w:rsidRPr="00C85B10">
              <w:br/>
            </w:r>
            <w:r w:rsidRPr="00C85B10">
              <w:br/>
              <w:t>- uredba 2023-2027 (81.člen, http://www.pisrs.si/Pis.web/pregledPredpisa?id=URED8751):</w:t>
            </w:r>
            <w:r w:rsidRPr="00C85B10">
              <w:br/>
              <w:t>(4) Podatki iz prejšnjega odstavka se za avtohtone in tradicionalne pasme goveda in konjev preverjajo po stanju na dan 1. februarja tekočega leta, za prašiče, ovce, koze in kokoši pa glede na stanje en dan pred oddajo zbirne vloge.</w:t>
            </w:r>
          </w:p>
        </w:tc>
      </w:tr>
      <w:tr w:rsidR="004D56A1" w:rsidRPr="00C85B10" w:rsidTr="00D0282E">
        <w:trPr>
          <w:trHeight w:val="300"/>
        </w:trPr>
        <w:tc>
          <w:tcPr>
            <w:tcW w:w="9062" w:type="dxa"/>
            <w:noWrap/>
          </w:tcPr>
          <w:p w:rsidR="004D56A1" w:rsidRPr="00C85B10" w:rsidRDefault="004D56A1"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 xml:space="preserve">tudi </w:t>
            </w:r>
            <w:proofErr w:type="spellStart"/>
            <w:r w:rsidRPr="00C85B10">
              <w:t>green</w:t>
            </w:r>
            <w:proofErr w:type="spellEnd"/>
            <w:r w:rsidRPr="00C85B10">
              <w:t xml:space="preserve"> </w:t>
            </w:r>
            <w:proofErr w:type="spellStart"/>
            <w:r w:rsidRPr="00C85B10">
              <w:t>deal</w:t>
            </w:r>
            <w:proofErr w:type="spellEnd"/>
            <w:r w:rsidRPr="00C85B10">
              <w:t xml:space="preserve"> nas vzpodbuja k zmanjševanju vnosov mineralnih gnojil, obenem pa se nam prepoveduje uporaba organskih gnojil kot je kompost.</w:t>
            </w:r>
          </w:p>
        </w:tc>
      </w:tr>
      <w:tr w:rsidR="00C85B10" w:rsidRPr="00C85B10" w:rsidTr="00D0282E">
        <w:trPr>
          <w:trHeight w:val="300"/>
        </w:trPr>
        <w:tc>
          <w:tcPr>
            <w:tcW w:w="9062" w:type="dxa"/>
            <w:noWrap/>
            <w:hideMark/>
          </w:tcPr>
          <w:p w:rsidR="00C85B10" w:rsidRPr="00C85B10" w:rsidRDefault="00C85B10" w:rsidP="00C85B10">
            <w:r w:rsidRPr="00C85B10">
              <w:t>Glej odgovor k vprašanju 96.</w:t>
            </w:r>
          </w:p>
        </w:tc>
      </w:tr>
      <w:tr w:rsidR="004D56A1" w:rsidRPr="00C85B10" w:rsidTr="00D0282E">
        <w:trPr>
          <w:trHeight w:val="300"/>
        </w:trPr>
        <w:tc>
          <w:tcPr>
            <w:tcW w:w="9062" w:type="dxa"/>
            <w:noWrap/>
          </w:tcPr>
          <w:p w:rsidR="004D56A1" w:rsidRPr="00C85B10" w:rsidRDefault="004D56A1"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 xml:space="preserve">tudi v sortno listo 2022 je vpisan kot Solkanski, ne Solkanski </w:t>
            </w:r>
            <w:proofErr w:type="spellStart"/>
            <w:r w:rsidRPr="00C85B10">
              <w:t>regut</w:t>
            </w:r>
            <w:proofErr w:type="spellEnd"/>
          </w:p>
        </w:tc>
      </w:tr>
      <w:tr w:rsidR="00C85B10" w:rsidRPr="00C85B10" w:rsidTr="00D0282E">
        <w:trPr>
          <w:trHeight w:val="300"/>
        </w:trPr>
        <w:tc>
          <w:tcPr>
            <w:tcW w:w="9062" w:type="dxa"/>
            <w:noWrap/>
            <w:hideMark/>
          </w:tcPr>
          <w:p w:rsidR="00C85B10" w:rsidRPr="00C85B10" w:rsidRDefault="00C85B10" w:rsidP="00C85B10">
            <w:r w:rsidRPr="00C85B10">
              <w:t>V sortno listo za leto 2022 (https://www.gov.si/drzavni-organi/organi-v-sestavi/uprava-za-varno-hrano-veterinarstvo-in-varstvo-rastlin/o-upravi/sektor-za-zdravje-rastlin/sortna-lista-republike-</w:t>
            </w:r>
            <w:r w:rsidRPr="00C85B10">
              <w:lastRenderedPageBreak/>
              <w:t xml:space="preserve">slovenije/) je vpisan kot Solkanski </w:t>
            </w:r>
            <w:proofErr w:type="spellStart"/>
            <w:r w:rsidRPr="00C85B10">
              <w:t>regut</w:t>
            </w:r>
            <w:proofErr w:type="spellEnd"/>
            <w:r w:rsidRPr="00C85B10">
              <w:t xml:space="preserve"> pod radič za siljenje, datum vpisa je že 6. 11. 2018. Solkanski </w:t>
            </w:r>
            <w:proofErr w:type="spellStart"/>
            <w:r w:rsidRPr="00C85B10">
              <w:t>regut</w:t>
            </w:r>
            <w:proofErr w:type="spellEnd"/>
            <w:r w:rsidRPr="00C85B10">
              <w:t xml:space="preserve"> je uradno ime sorte.</w:t>
            </w:r>
          </w:p>
        </w:tc>
      </w:tr>
      <w:tr w:rsidR="004D56A1" w:rsidRPr="00C85B10" w:rsidTr="00D0282E">
        <w:trPr>
          <w:trHeight w:val="300"/>
        </w:trPr>
        <w:tc>
          <w:tcPr>
            <w:tcW w:w="9062" w:type="dxa"/>
            <w:noWrap/>
          </w:tcPr>
          <w:p w:rsidR="004D56A1" w:rsidRPr="00C85B10" w:rsidRDefault="004D56A1"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 xml:space="preserve">v čem je smisel vodenja evidenc o delovnih opravilih-  pri LOPS - lokalne pasem (PAS). Ker ni potrebno imeti kmetijskih površin </w:t>
            </w:r>
            <w:proofErr w:type="spellStart"/>
            <w:r w:rsidRPr="00C85B10">
              <w:t>npr</w:t>
            </w:r>
            <w:proofErr w:type="spellEnd"/>
            <w:r w:rsidRPr="00C85B10">
              <w:t xml:space="preserve"> (kokoši zadostuje že 30 komadov)</w:t>
            </w:r>
          </w:p>
        </w:tc>
      </w:tr>
      <w:tr w:rsidR="00C85B10" w:rsidRPr="00C85B10" w:rsidTr="00D0282E">
        <w:trPr>
          <w:trHeight w:val="300"/>
        </w:trPr>
        <w:tc>
          <w:tcPr>
            <w:tcW w:w="9062" w:type="dxa"/>
            <w:noWrap/>
            <w:hideMark/>
          </w:tcPr>
          <w:p w:rsidR="00C85B10" w:rsidRPr="00C85B10" w:rsidRDefault="00C85B10" w:rsidP="00C85B10">
            <w:r w:rsidRPr="00C85B10">
              <w:t>Evidence o delovnih opravilih se vodijo zaradi preglednosti izvajanja operacije glede nadomestitev živali, premikov živali ipd.</w:t>
            </w:r>
          </w:p>
        </w:tc>
      </w:tr>
      <w:tr w:rsidR="00D0282E" w:rsidRPr="00C85B10" w:rsidTr="00D0282E">
        <w:trPr>
          <w:trHeight w:val="300"/>
        </w:trPr>
        <w:tc>
          <w:tcPr>
            <w:tcW w:w="9062" w:type="dxa"/>
            <w:noWrap/>
          </w:tcPr>
          <w:p w:rsidR="00D0282E" w:rsidRPr="00C85B10" w:rsidRDefault="00D0282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V kazalu je navedeno: Kombinacije, v predstavitvi pa tega ni. Do konca predavanja bi prosim to želeli.</w:t>
            </w:r>
          </w:p>
        </w:tc>
      </w:tr>
      <w:tr w:rsidR="00C85B10" w:rsidRPr="00C85B10" w:rsidTr="00D0282E">
        <w:trPr>
          <w:trHeight w:val="300"/>
        </w:trPr>
        <w:tc>
          <w:tcPr>
            <w:tcW w:w="9062" w:type="dxa"/>
            <w:noWrap/>
            <w:hideMark/>
          </w:tcPr>
          <w:p w:rsidR="00C85B10" w:rsidRPr="00C85B10" w:rsidRDefault="00C85B10" w:rsidP="00C85B10">
            <w:r w:rsidRPr="00C85B10">
              <w:t>Kombinacije bodo predstavljene posebej.</w:t>
            </w:r>
          </w:p>
        </w:tc>
      </w:tr>
      <w:tr w:rsidR="004D56A1" w:rsidRPr="00C85B10" w:rsidTr="00D0282E">
        <w:trPr>
          <w:trHeight w:val="300"/>
        </w:trPr>
        <w:tc>
          <w:tcPr>
            <w:tcW w:w="9062" w:type="dxa"/>
            <w:noWrap/>
          </w:tcPr>
          <w:p w:rsidR="004D56A1" w:rsidRPr="00C85B10" w:rsidRDefault="004D56A1"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 xml:space="preserve">V </w:t>
            </w:r>
            <w:proofErr w:type="spellStart"/>
            <w:r w:rsidRPr="00C85B10">
              <w:t>kopop</w:t>
            </w:r>
            <w:proofErr w:type="spellEnd"/>
            <w:r w:rsidRPr="00C85B10">
              <w:t xml:space="preserve"> so navedeni najvišji zneski plačil na površine (njive, trajni nasadi, trajno travinje). Po mojem razumevanju se torej najvišji zneski seštevajo na površino in ne na operacije (NV, BK, PS..). Je to tako?</w:t>
            </w:r>
          </w:p>
        </w:tc>
      </w:tr>
      <w:tr w:rsidR="00C85B10" w:rsidRPr="00C85B10" w:rsidTr="00D0282E">
        <w:trPr>
          <w:trHeight w:val="300"/>
        </w:trPr>
        <w:tc>
          <w:tcPr>
            <w:tcW w:w="9062" w:type="dxa"/>
            <w:noWrap/>
            <w:hideMark/>
          </w:tcPr>
          <w:p w:rsidR="00C85B10" w:rsidRPr="00C85B10" w:rsidRDefault="00C85B10" w:rsidP="00C85B10">
            <w:r w:rsidRPr="00C85B10">
              <w:t>Zneski so določeni na ha.</w:t>
            </w:r>
          </w:p>
        </w:tc>
      </w:tr>
      <w:tr w:rsidR="004D56A1" w:rsidRPr="00C85B10" w:rsidTr="00D0282E">
        <w:trPr>
          <w:trHeight w:val="300"/>
        </w:trPr>
        <w:tc>
          <w:tcPr>
            <w:tcW w:w="9062" w:type="dxa"/>
            <w:noWrap/>
          </w:tcPr>
          <w:p w:rsidR="004D56A1" w:rsidRPr="00C85B10" w:rsidRDefault="004D56A1"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V predstavitvi piše, da paša na S-50 celo leto ni dovoljena. Vi pa ste rekli, da je dovoljena smo jesenska. Kaj sedaj drži?</w:t>
            </w:r>
          </w:p>
        </w:tc>
      </w:tr>
      <w:tr w:rsidR="00C85B10" w:rsidRPr="00C85B10" w:rsidTr="00D0282E">
        <w:trPr>
          <w:trHeight w:val="300"/>
        </w:trPr>
        <w:tc>
          <w:tcPr>
            <w:tcW w:w="9062" w:type="dxa"/>
            <w:noWrap/>
            <w:hideMark/>
          </w:tcPr>
          <w:p w:rsidR="00C85B10" w:rsidRPr="00C85B10" w:rsidRDefault="00C85B10" w:rsidP="00C85B10">
            <w:r w:rsidRPr="00C85B10">
              <w:t>Drži, paša pri S50 ni dovoljena celo leto. Jesenska paša je bila omenjena v zvezi s primerjavo zahtev za izvajanje te operacije v programskem obdobju 2014-2020, ko je bila paša dovoljena po 15. 8.</w:t>
            </w:r>
          </w:p>
        </w:tc>
      </w:tr>
      <w:tr w:rsidR="004D56A1" w:rsidRPr="00C85B10" w:rsidTr="00D0282E">
        <w:trPr>
          <w:trHeight w:val="300"/>
        </w:trPr>
        <w:tc>
          <w:tcPr>
            <w:tcW w:w="9062" w:type="dxa"/>
            <w:noWrap/>
          </w:tcPr>
          <w:p w:rsidR="004D56A1" w:rsidRPr="00C85B10" w:rsidRDefault="004D56A1"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V predstavitvi piše, da se za PAS lahko uveljavlja samo pasme, ki so vpisane v rodovniško knjigo oz. registre in da se  ti podatki preverjajo za govedo in konje na da 1.2., za prašiče, ovce, koze...pa na stanje 1 dan pred oddajo ZV. Zakaj je za govedo 1.2 in ne dan pred oddajo ZV?</w:t>
            </w:r>
          </w:p>
        </w:tc>
      </w:tr>
      <w:tr w:rsidR="00C85B10" w:rsidRPr="00C85B10" w:rsidTr="00D0282E">
        <w:trPr>
          <w:trHeight w:val="300"/>
        </w:trPr>
        <w:tc>
          <w:tcPr>
            <w:tcW w:w="9062" w:type="dxa"/>
            <w:noWrap/>
            <w:hideMark/>
          </w:tcPr>
          <w:p w:rsidR="00C85B10" w:rsidRPr="00C85B10" w:rsidRDefault="00C85B10" w:rsidP="00C85B10">
            <w:r w:rsidRPr="00C85B10">
              <w:t>Zaradi urejenih registrov (CRG, CRK).</w:t>
            </w:r>
          </w:p>
        </w:tc>
      </w:tr>
      <w:tr w:rsidR="004D56A1" w:rsidRPr="00C85B10" w:rsidTr="00D0282E">
        <w:trPr>
          <w:trHeight w:val="300"/>
        </w:trPr>
        <w:tc>
          <w:tcPr>
            <w:tcW w:w="9062" w:type="dxa"/>
            <w:noWrap/>
          </w:tcPr>
          <w:p w:rsidR="004D56A1" w:rsidRPr="00C85B10" w:rsidRDefault="004D56A1"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V SOR nisem zasledila sorto grozdja žametne črnine?</w:t>
            </w:r>
          </w:p>
        </w:tc>
      </w:tr>
      <w:tr w:rsidR="00C85B10" w:rsidRPr="00C85B10" w:rsidTr="00D0282E">
        <w:trPr>
          <w:trHeight w:val="300"/>
        </w:trPr>
        <w:tc>
          <w:tcPr>
            <w:tcW w:w="9062" w:type="dxa"/>
            <w:noWrap/>
            <w:hideMark/>
          </w:tcPr>
          <w:p w:rsidR="00C85B10" w:rsidRPr="00C85B10" w:rsidRDefault="00C85B10" w:rsidP="00C85B10">
            <w:r w:rsidRPr="00C85B10">
              <w:t>Sorta ni na seznamu, ker ji ne grozi genska erozija.</w:t>
            </w:r>
          </w:p>
        </w:tc>
      </w:tr>
      <w:tr w:rsidR="004D56A1" w:rsidRPr="00C85B10" w:rsidTr="00D0282E">
        <w:trPr>
          <w:trHeight w:val="300"/>
        </w:trPr>
        <w:tc>
          <w:tcPr>
            <w:tcW w:w="9062" w:type="dxa"/>
            <w:noWrap/>
          </w:tcPr>
          <w:p w:rsidR="004D56A1" w:rsidRPr="00C85B10" w:rsidRDefault="004D56A1"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 xml:space="preserve">VOD PAS Če prav razumem glede plačil. če je parcela 1 ha pomeni 40 m pas 0,4 ha in bo plačilo na takšen GERK 025 ha * 450 EUR (upoštevano je že 15 m ko </w:t>
            </w:r>
            <w:proofErr w:type="spellStart"/>
            <w:r w:rsidRPr="00C85B10">
              <w:t>plčaila</w:t>
            </w:r>
            <w:proofErr w:type="spellEnd"/>
            <w:r w:rsidRPr="00C85B10">
              <w:t xml:space="preserve"> ni. Je pa pri tem ukrepu nevarnost, da ta 40 </w:t>
            </w:r>
            <w:proofErr w:type="spellStart"/>
            <w:r w:rsidRPr="00C85B10">
              <w:t>oz</w:t>
            </w:r>
            <w:proofErr w:type="spellEnd"/>
            <w:r w:rsidRPr="00C85B10">
              <w:t xml:space="preserve"> 25 m pas zapade pod trajni travnik po 5ih letih in morda pod OOTT. </w:t>
            </w:r>
          </w:p>
        </w:tc>
      </w:tr>
      <w:tr w:rsidR="00C85B10" w:rsidRPr="00C85B10" w:rsidTr="00D0282E">
        <w:trPr>
          <w:trHeight w:val="300"/>
        </w:trPr>
        <w:tc>
          <w:tcPr>
            <w:tcW w:w="9062" w:type="dxa"/>
            <w:noWrap/>
            <w:hideMark/>
          </w:tcPr>
          <w:p w:rsidR="00C85B10" w:rsidRPr="00C85B10" w:rsidRDefault="00C85B10" w:rsidP="00C85B10">
            <w:r w:rsidRPr="00C85B10">
              <w:t>Plačilo je za celoten GERK.</w:t>
            </w:r>
          </w:p>
        </w:tc>
      </w:tr>
      <w:tr w:rsidR="004D56A1" w:rsidRPr="00C85B10" w:rsidTr="00D0282E">
        <w:trPr>
          <w:trHeight w:val="300"/>
        </w:trPr>
        <w:tc>
          <w:tcPr>
            <w:tcW w:w="9062" w:type="dxa"/>
            <w:noWrap/>
          </w:tcPr>
          <w:p w:rsidR="004D56A1" w:rsidRPr="00C85B10" w:rsidRDefault="004D56A1"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 xml:space="preserve">Vse te intervencije, ki vključujejo razne kontrolne organizacije v igro, da zagotavljajo kakovost ala </w:t>
            </w:r>
            <w:proofErr w:type="spellStart"/>
            <w:r w:rsidRPr="00C85B10">
              <w:t>bijo</w:t>
            </w:r>
            <w:proofErr w:type="spellEnd"/>
            <w:r w:rsidRPr="00C85B10">
              <w:t xml:space="preserve">, </w:t>
            </w:r>
            <w:proofErr w:type="spellStart"/>
            <w:r w:rsidRPr="00C85B10">
              <w:t>eko</w:t>
            </w:r>
            <w:proofErr w:type="spellEnd"/>
            <w:r w:rsidRPr="00C85B10">
              <w:t xml:space="preserve">, seneno, so za kmeta samo paraziti, ki </w:t>
            </w:r>
            <w:proofErr w:type="spellStart"/>
            <w:r w:rsidRPr="00C85B10">
              <w:t>živojo</w:t>
            </w:r>
            <w:proofErr w:type="spellEnd"/>
            <w:r w:rsidRPr="00C85B10">
              <w:t xml:space="preserve"> na račun sredstev, ki bi jih moral kmet vložiti v izvajanje specialnih intervencij na pa da z njimi dokazuje izvajanje kakovosti. Naj si služijo</w:t>
            </w:r>
          </w:p>
        </w:tc>
      </w:tr>
      <w:tr w:rsidR="00C85B10" w:rsidRPr="00C85B10" w:rsidTr="00D0282E">
        <w:trPr>
          <w:trHeight w:val="300"/>
        </w:trPr>
        <w:tc>
          <w:tcPr>
            <w:tcW w:w="9062" w:type="dxa"/>
            <w:noWrap/>
            <w:hideMark/>
          </w:tcPr>
          <w:p w:rsidR="00C85B10" w:rsidRPr="00C85B10" w:rsidRDefault="00C85B10" w:rsidP="00C85B10">
            <w:r w:rsidRPr="00C85B10">
              <w:t>Vstop v vse intervencije je prostovoljen, kmet se sam odloči, ali se bo vključil ali ne.</w:t>
            </w:r>
          </w:p>
        </w:tc>
      </w:tr>
      <w:tr w:rsidR="004D56A1" w:rsidRPr="00C85B10" w:rsidTr="00D0282E">
        <w:trPr>
          <w:trHeight w:val="300"/>
        </w:trPr>
        <w:tc>
          <w:tcPr>
            <w:tcW w:w="9062" w:type="dxa"/>
            <w:noWrap/>
          </w:tcPr>
          <w:p w:rsidR="004D56A1" w:rsidRPr="00C85B10" w:rsidRDefault="004D56A1"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VTSA: Ali lahko zapišete, da lahko kmetje uporabljajo tudi lastne sadike stare 3 leta za zapolnjene praznih mest?</w:t>
            </w:r>
          </w:p>
        </w:tc>
      </w:tr>
      <w:tr w:rsidR="00C85B10" w:rsidRPr="00C85B10" w:rsidTr="00D0282E">
        <w:trPr>
          <w:trHeight w:val="300"/>
        </w:trPr>
        <w:tc>
          <w:tcPr>
            <w:tcW w:w="9062" w:type="dxa"/>
            <w:noWrap/>
            <w:hideMark/>
          </w:tcPr>
          <w:p w:rsidR="00C85B10" w:rsidRPr="00C85B10" w:rsidRDefault="00C85B10" w:rsidP="00C85B10">
            <w:r w:rsidRPr="00C85B10">
              <w:t>Da, to bo dovoljeno. Urejeno je z uredbo (http://www.pisrs.si/Pis.web/pregledPredpisa?id=URED8751): pri dopolnjevanju praznih mest se sadijo vsaj tri leta stara sadna drevesa, ki že imajo izoblikovano krošnjo, pri čemer se lahko uporabijo lastno pridelane sadike sadnih dreves.</w:t>
            </w:r>
          </w:p>
        </w:tc>
      </w:tr>
      <w:tr w:rsidR="004D56A1" w:rsidRPr="00C85B10" w:rsidTr="00D0282E">
        <w:trPr>
          <w:trHeight w:val="300"/>
        </w:trPr>
        <w:tc>
          <w:tcPr>
            <w:tcW w:w="9062" w:type="dxa"/>
            <w:noWrap/>
          </w:tcPr>
          <w:p w:rsidR="004D56A1" w:rsidRPr="00C85B10" w:rsidRDefault="004D56A1"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 xml:space="preserve">VTSA: Kmete na različnih delavnicah učimo, kako cepiti jablane, hruške,.... da se ohranjajo stare sorte. Ali lahko kmetje </w:t>
            </w:r>
            <w:proofErr w:type="spellStart"/>
            <w:r w:rsidRPr="00C85B10">
              <w:t>uporabio</w:t>
            </w:r>
            <w:proofErr w:type="spellEnd"/>
            <w:r w:rsidRPr="00C85B10">
              <w:t xml:space="preserve"> za zapolnitev praznih mest v sadovnjaku sadike, ki so jih sami vzgojili?</w:t>
            </w:r>
          </w:p>
        </w:tc>
      </w:tr>
      <w:tr w:rsidR="00C85B10" w:rsidRPr="00C85B10" w:rsidTr="00D0282E">
        <w:trPr>
          <w:trHeight w:val="300"/>
        </w:trPr>
        <w:tc>
          <w:tcPr>
            <w:tcW w:w="9062" w:type="dxa"/>
            <w:noWrap/>
            <w:hideMark/>
          </w:tcPr>
          <w:p w:rsidR="00C85B10" w:rsidRPr="00C85B10" w:rsidRDefault="00C85B10" w:rsidP="00C85B10">
            <w:r w:rsidRPr="00C85B10">
              <w:lastRenderedPageBreak/>
              <w:t>Da.</w:t>
            </w:r>
          </w:p>
        </w:tc>
      </w:tr>
      <w:tr w:rsidR="004D56A1" w:rsidRPr="00C85B10" w:rsidTr="00D0282E">
        <w:trPr>
          <w:trHeight w:val="300"/>
        </w:trPr>
        <w:tc>
          <w:tcPr>
            <w:tcW w:w="9062" w:type="dxa"/>
            <w:noWrap/>
          </w:tcPr>
          <w:p w:rsidR="004D56A1" w:rsidRPr="00C85B10" w:rsidRDefault="004D56A1"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VTSA: ne vem, če imajo drevesnice tri leta stare sadike, zato bo problem dopolnjevati prazna mesta</w:t>
            </w:r>
          </w:p>
        </w:tc>
      </w:tr>
      <w:tr w:rsidR="00C85B10" w:rsidRPr="00C85B10" w:rsidTr="00D0282E">
        <w:trPr>
          <w:trHeight w:val="300"/>
        </w:trPr>
        <w:tc>
          <w:tcPr>
            <w:tcW w:w="9062" w:type="dxa"/>
            <w:noWrap/>
            <w:hideMark/>
          </w:tcPr>
          <w:p w:rsidR="00C85B10" w:rsidRPr="00C85B10" w:rsidRDefault="00C85B10" w:rsidP="00C85B10">
            <w:r w:rsidRPr="00C85B10">
              <w:t>Kmet ima lahko tudi lastne sadike.</w:t>
            </w:r>
          </w:p>
        </w:tc>
      </w:tr>
      <w:tr w:rsidR="004D56A1" w:rsidRPr="00C85B10" w:rsidTr="00D0282E">
        <w:trPr>
          <w:trHeight w:val="300"/>
        </w:trPr>
        <w:tc>
          <w:tcPr>
            <w:tcW w:w="9062" w:type="dxa"/>
            <w:noWrap/>
          </w:tcPr>
          <w:p w:rsidR="004D56A1" w:rsidRPr="00C85B10" w:rsidRDefault="004D56A1"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Za VTSA je napisano, da je dovoljeno le za rabo 1222-ekstrenzivni sadovnjak. Vendar obstajajo ekstenzivni - travniški oljčniki, ki izpolnjujejo vse zahteve za VTSA, razen, da imajo rabo 1230-oljčnik. Kajti pri oljčnikih v RKG raba ni ločena na intenzivne in ekstenzivne oljčnike. Ali ne bi bilo zato treba v VTSA dodati rabo 1230-oljčnik?</w:t>
            </w:r>
          </w:p>
        </w:tc>
      </w:tr>
      <w:tr w:rsidR="00C85B10" w:rsidRPr="00C85B10" w:rsidTr="00D0282E">
        <w:trPr>
          <w:trHeight w:val="300"/>
        </w:trPr>
        <w:tc>
          <w:tcPr>
            <w:tcW w:w="9062" w:type="dxa"/>
            <w:noWrap/>
            <w:hideMark/>
          </w:tcPr>
          <w:p w:rsidR="00C85B10" w:rsidRPr="00C85B10" w:rsidRDefault="00C85B10" w:rsidP="00C85B10">
            <w:r w:rsidRPr="00C85B10">
              <w:t>Oljke so že zdaj lahko vključene v visokodebelne travniške sadovnjake.</w:t>
            </w:r>
          </w:p>
        </w:tc>
      </w:tr>
      <w:tr w:rsidR="004D56A1" w:rsidRPr="00C85B10" w:rsidTr="00D0282E">
        <w:trPr>
          <w:trHeight w:val="300"/>
        </w:trPr>
        <w:tc>
          <w:tcPr>
            <w:tcW w:w="9062" w:type="dxa"/>
            <w:noWrap/>
          </w:tcPr>
          <w:p w:rsidR="004D56A1" w:rsidRPr="00C85B10" w:rsidRDefault="004D56A1"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Zakaj hraniti račune in deklaracije za gnojila in FFS pri MET, če je uporaba teh prepovedana</w:t>
            </w:r>
          </w:p>
        </w:tc>
      </w:tr>
      <w:tr w:rsidR="00C85B10" w:rsidRPr="00C85B10" w:rsidTr="00D0282E">
        <w:trPr>
          <w:trHeight w:val="300"/>
        </w:trPr>
        <w:tc>
          <w:tcPr>
            <w:tcW w:w="9062" w:type="dxa"/>
            <w:noWrap/>
            <w:hideMark/>
          </w:tcPr>
          <w:p w:rsidR="00C85B10" w:rsidRPr="00C85B10" w:rsidRDefault="00C85B10" w:rsidP="00C85B10">
            <w:r w:rsidRPr="00C85B10">
              <w:t>Zaradi kontrole rabe gnojil in FFS na celotnem KMG.</w:t>
            </w:r>
          </w:p>
        </w:tc>
      </w:tr>
      <w:tr w:rsidR="004D56A1" w:rsidRPr="00C85B10" w:rsidTr="00D0282E">
        <w:trPr>
          <w:trHeight w:val="300"/>
        </w:trPr>
        <w:tc>
          <w:tcPr>
            <w:tcW w:w="9062" w:type="dxa"/>
            <w:noWrap/>
          </w:tcPr>
          <w:p w:rsidR="004D56A1" w:rsidRPr="00C85B10" w:rsidRDefault="004D56A1"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 xml:space="preserve">Zakaj na </w:t>
            </w:r>
            <w:proofErr w:type="spellStart"/>
            <w:r w:rsidRPr="00C85B10">
              <w:t>sezanmu</w:t>
            </w:r>
            <w:proofErr w:type="spellEnd"/>
            <w:r w:rsidRPr="00C85B10">
              <w:t xml:space="preserve"> SOR ni lucerne - Soča, Krima?</w:t>
            </w:r>
          </w:p>
        </w:tc>
      </w:tr>
      <w:tr w:rsidR="00C85B10" w:rsidRPr="00C85B10" w:rsidTr="00D0282E">
        <w:trPr>
          <w:trHeight w:val="300"/>
        </w:trPr>
        <w:tc>
          <w:tcPr>
            <w:tcW w:w="9062" w:type="dxa"/>
            <w:noWrap/>
            <w:hideMark/>
          </w:tcPr>
          <w:p w:rsidR="00C85B10" w:rsidRPr="00C85B10" w:rsidRDefault="00C85B10" w:rsidP="00C85B10">
            <w:r w:rsidRPr="00C85B10">
              <w:t>Ker sta ti dve sorti zavarovani.</w:t>
            </w:r>
          </w:p>
        </w:tc>
      </w:tr>
      <w:tr w:rsidR="004D56A1" w:rsidRPr="00C85B10" w:rsidTr="00D0282E">
        <w:trPr>
          <w:trHeight w:val="300"/>
        </w:trPr>
        <w:tc>
          <w:tcPr>
            <w:tcW w:w="9062" w:type="dxa"/>
            <w:noWrap/>
          </w:tcPr>
          <w:p w:rsidR="004D56A1" w:rsidRPr="00C85B10" w:rsidRDefault="004D56A1"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zakaj ni možna kombinacija NV.6 in NV.8-S? In enako pri vinogradih?</w:t>
            </w:r>
          </w:p>
        </w:tc>
      </w:tr>
      <w:tr w:rsidR="00C85B10" w:rsidRPr="00C85B10" w:rsidTr="00D0282E">
        <w:trPr>
          <w:trHeight w:val="300"/>
        </w:trPr>
        <w:tc>
          <w:tcPr>
            <w:tcW w:w="9062" w:type="dxa"/>
            <w:noWrap/>
            <w:hideMark/>
          </w:tcPr>
          <w:p w:rsidR="00C85B10" w:rsidRPr="00C85B10" w:rsidRDefault="00C85B10" w:rsidP="00C85B10">
            <w:r w:rsidRPr="00C85B10">
              <w:t>Kombinacije bodo predstavljene posebej.</w:t>
            </w:r>
          </w:p>
        </w:tc>
      </w:tr>
      <w:tr w:rsidR="004D56A1" w:rsidRPr="00C85B10" w:rsidTr="00D0282E">
        <w:trPr>
          <w:trHeight w:val="300"/>
        </w:trPr>
        <w:tc>
          <w:tcPr>
            <w:tcW w:w="9062" w:type="dxa"/>
            <w:noWrap/>
          </w:tcPr>
          <w:p w:rsidR="004D56A1" w:rsidRPr="00C85B10" w:rsidRDefault="004D56A1"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Zakaj se VIN HERB, INSK PGŠ lahko izvaja samo na delu vinogradov, zakaj ne na vseh? Kakšen je največji možen del?</w:t>
            </w:r>
          </w:p>
        </w:tc>
      </w:tr>
      <w:tr w:rsidR="00C85B10" w:rsidRPr="00C85B10" w:rsidTr="00D0282E">
        <w:trPr>
          <w:trHeight w:val="300"/>
        </w:trPr>
        <w:tc>
          <w:tcPr>
            <w:tcW w:w="9062" w:type="dxa"/>
            <w:noWrap/>
            <w:hideMark/>
          </w:tcPr>
          <w:p w:rsidR="00C85B10" w:rsidRPr="00C85B10" w:rsidRDefault="00C85B10" w:rsidP="00C85B10">
            <w:r w:rsidRPr="00C85B10">
              <w:t xml:space="preserve">Navedene operacije se lahko izvajajo na delu vinograda, lahko pa se vključi tudi cel vinograd. Največji delež je tolikšen, kolikor je velik vinograd. Upoštevati pa je treba, da je najmanjša površina kmetijske parcele za izvajanje posamezne operacij intervencij KOPOP 0,1 ha, na KMG pa mora biti v posamezno operacijo </w:t>
            </w:r>
            <w:proofErr w:type="spellStart"/>
            <w:r w:rsidRPr="00C85B10">
              <w:t>intrervencij</w:t>
            </w:r>
            <w:proofErr w:type="spellEnd"/>
            <w:r w:rsidRPr="00C85B10">
              <w:t xml:space="preserve"> KOPOP vključenih najmanj 0,3 ha kmetijskih površin.</w:t>
            </w:r>
          </w:p>
        </w:tc>
      </w:tr>
      <w:tr w:rsidR="004D56A1" w:rsidRPr="00C85B10" w:rsidTr="00D0282E">
        <w:trPr>
          <w:trHeight w:val="300"/>
        </w:trPr>
        <w:tc>
          <w:tcPr>
            <w:tcW w:w="9062" w:type="dxa"/>
            <w:noWrap/>
          </w:tcPr>
          <w:p w:rsidR="004D56A1" w:rsidRPr="00C85B10" w:rsidRDefault="004D56A1"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Zakaj so na seznamu sorte trav, ki jih sploh ni oziroma ni možno kupiti. Od trav je možna samo KIS Draga.</w:t>
            </w:r>
          </w:p>
        </w:tc>
      </w:tr>
      <w:tr w:rsidR="00C85B10" w:rsidRPr="00C85B10" w:rsidTr="00D0282E">
        <w:trPr>
          <w:trHeight w:val="300"/>
        </w:trPr>
        <w:tc>
          <w:tcPr>
            <w:tcW w:w="9062" w:type="dxa"/>
            <w:noWrap/>
            <w:hideMark/>
          </w:tcPr>
          <w:p w:rsidR="00C85B10" w:rsidRPr="00C85B10" w:rsidRDefault="00C85B10" w:rsidP="00C85B10">
            <w:r w:rsidRPr="00C85B10">
              <w:t>Seznam so pripravile strokovne službe in vključuje lokalne sorte, ki jim grozi genska erozija. Namen in bistvo seznama je, da se spodbuja pridelava ogroženih lokalnih sort.</w:t>
            </w:r>
          </w:p>
        </w:tc>
      </w:tr>
      <w:tr w:rsidR="004D56A1" w:rsidRPr="00C85B10" w:rsidTr="00D0282E">
        <w:trPr>
          <w:trHeight w:val="300"/>
        </w:trPr>
        <w:tc>
          <w:tcPr>
            <w:tcW w:w="9062" w:type="dxa"/>
            <w:noWrap/>
          </w:tcPr>
          <w:p w:rsidR="004D56A1" w:rsidRPr="00C85B10" w:rsidRDefault="004D56A1"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zanima me, kje na spletu naj iščem seznam priznanih avtohtonih sort ga ne uspem najti trenutno</w:t>
            </w:r>
          </w:p>
        </w:tc>
      </w:tr>
      <w:tr w:rsidR="00C85B10" w:rsidRPr="00C85B10" w:rsidTr="00D0282E">
        <w:trPr>
          <w:trHeight w:val="300"/>
        </w:trPr>
        <w:tc>
          <w:tcPr>
            <w:tcW w:w="9062" w:type="dxa"/>
            <w:noWrap/>
            <w:hideMark/>
          </w:tcPr>
          <w:p w:rsidR="00C85B10" w:rsidRPr="00C85B10" w:rsidRDefault="00C85B10" w:rsidP="00C85B10">
            <w:r w:rsidRPr="00C85B10">
              <w:t>Ta seznam bo (je) priloga uredbe (http://www.pisrs.si/Pis.web/npb/2023-01-0975-p3.pdf).</w:t>
            </w:r>
          </w:p>
        </w:tc>
      </w:tr>
      <w:tr w:rsidR="004D56A1" w:rsidRPr="00C85B10" w:rsidTr="00D0282E">
        <w:trPr>
          <w:trHeight w:val="300"/>
        </w:trPr>
        <w:tc>
          <w:tcPr>
            <w:tcW w:w="9062" w:type="dxa"/>
            <w:noWrap/>
          </w:tcPr>
          <w:p w:rsidR="004D56A1" w:rsidRPr="00C85B10" w:rsidRDefault="004D56A1"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 xml:space="preserve">Zanima me, zakaj je pri preciznem gnojenju in škropljenju predvideno plačilo samo za 4.000 ha? Torej je to samo znesek za 1,5 kmetijsko podjetje. Se bo predvideno plačilo razširilo na več hektarjev? In zakaj je v kombinacijah označeno da precizno gnoj. in </w:t>
            </w:r>
            <w:proofErr w:type="spellStart"/>
            <w:r w:rsidRPr="00C85B10">
              <w:t>škropl</w:t>
            </w:r>
            <w:proofErr w:type="spellEnd"/>
            <w:r w:rsidRPr="00C85B10">
              <w:t>. ne gre v kombinaciji z nizi-jem?</w:t>
            </w:r>
          </w:p>
        </w:tc>
      </w:tr>
      <w:tr w:rsidR="00C85B10" w:rsidRPr="00C85B10" w:rsidTr="00D0282E">
        <w:trPr>
          <w:trHeight w:val="300"/>
        </w:trPr>
        <w:tc>
          <w:tcPr>
            <w:tcW w:w="9062" w:type="dxa"/>
            <w:noWrap/>
            <w:hideMark/>
          </w:tcPr>
          <w:p w:rsidR="00C85B10" w:rsidRPr="00C85B10" w:rsidRDefault="00C85B10" w:rsidP="00C85B10">
            <w:r w:rsidRPr="00C85B10">
              <w:t>Hektarji, ki so navedeni v SN 2023-2027 pri PGS (velja tudi za vse ostale operacije), so ocenjene vrednosti kazalnika (= pričakovano število vključenih ha), ki za upravičence niso relevantne. Ne glede na to, ali je v SN 2023-2027 določen 1 ha ali pa 100.000 ha, se bo plačilo, ob izpolnjevanju predpisanih zahtev, dodelilo za vse ha iz zahtevkov.</w:t>
            </w:r>
            <w:r w:rsidRPr="00C85B10">
              <w:br/>
              <w:t>Kombinacije bodo predstavljene posebej.</w:t>
            </w:r>
          </w:p>
        </w:tc>
      </w:tr>
      <w:tr w:rsidR="004D56A1" w:rsidRPr="00C85B10" w:rsidTr="00D0282E">
        <w:trPr>
          <w:trHeight w:val="300"/>
        </w:trPr>
        <w:tc>
          <w:tcPr>
            <w:tcW w:w="9062" w:type="dxa"/>
            <w:noWrap/>
          </w:tcPr>
          <w:p w:rsidR="004D56A1" w:rsidRPr="00C85B10" w:rsidRDefault="004D56A1" w:rsidP="00C85B10"/>
        </w:tc>
      </w:tr>
      <w:tr w:rsidR="00D0282E" w:rsidRPr="00C85B10" w:rsidTr="00D0282E">
        <w:trPr>
          <w:trHeight w:val="300"/>
        </w:trPr>
        <w:tc>
          <w:tcPr>
            <w:tcW w:w="9062" w:type="dxa"/>
            <w:noWrap/>
          </w:tcPr>
          <w:p w:rsidR="00D0282E" w:rsidRDefault="00D0282E" w:rsidP="00C85B10"/>
          <w:p w:rsidR="00D0282E" w:rsidRPr="00C85B10" w:rsidRDefault="00D0282E"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lastRenderedPageBreak/>
              <w:t xml:space="preserve">zanimivo, da bi ekološko kmetovanje smatrano kot najvišji standard, pa ima KOPOP vsaj dve bolj striktni pravili kot </w:t>
            </w:r>
            <w:proofErr w:type="spellStart"/>
            <w:r w:rsidRPr="00C85B10">
              <w:t>eko</w:t>
            </w:r>
            <w:proofErr w:type="spellEnd"/>
            <w:r w:rsidRPr="00C85B10">
              <w:t xml:space="preserve">. Komposti </w:t>
            </w:r>
            <w:proofErr w:type="spellStart"/>
            <w:r w:rsidRPr="00C85B10">
              <w:t>I.razreda</w:t>
            </w:r>
            <w:proofErr w:type="spellEnd"/>
            <w:r w:rsidRPr="00C85B10">
              <w:t xml:space="preserve">, ki sovpadajo z </w:t>
            </w:r>
            <w:proofErr w:type="spellStart"/>
            <w:r w:rsidRPr="00C85B10">
              <w:t>max</w:t>
            </w:r>
            <w:proofErr w:type="spellEnd"/>
            <w:r w:rsidRPr="00C85B10">
              <w:t xml:space="preserve"> vrednostmi onesnaževal opredeljenimi z </w:t>
            </w:r>
            <w:proofErr w:type="spellStart"/>
            <w:r w:rsidRPr="00C85B10">
              <w:t>eko</w:t>
            </w:r>
            <w:proofErr w:type="spellEnd"/>
            <w:r w:rsidRPr="00C85B10">
              <w:t xml:space="preserve"> uredbo, se lahko uporabljajo v ekološkem kmetijstvu.</w:t>
            </w:r>
          </w:p>
        </w:tc>
      </w:tr>
      <w:tr w:rsidR="00C85B10" w:rsidRPr="00C85B10" w:rsidTr="00D0282E">
        <w:trPr>
          <w:trHeight w:val="300"/>
        </w:trPr>
        <w:tc>
          <w:tcPr>
            <w:tcW w:w="9062" w:type="dxa"/>
            <w:noWrap/>
            <w:hideMark/>
          </w:tcPr>
          <w:p w:rsidR="00C85B10" w:rsidRPr="00C85B10" w:rsidRDefault="00C85B10" w:rsidP="00C85B10">
            <w:r w:rsidRPr="00C85B10">
              <w:t xml:space="preserve">Tako je bilo odločeno ob pripravi SN 2023-2027. Uredba o predelavi biološko razgradljivih odpadkov in uporabi komposta ali </w:t>
            </w:r>
            <w:proofErr w:type="spellStart"/>
            <w:r w:rsidRPr="00C85B10">
              <w:t>digestata</w:t>
            </w:r>
            <w:proofErr w:type="spellEnd"/>
            <w:r w:rsidRPr="00C85B10">
              <w:t xml:space="preserve"> je nacionalni predpis, ki ob upoštevanju določb Uredbe 2021/2115/EU, predstavlja standard. Intervencije KOPOP pa podpirajo nadstandardne sonaravne kmetijske prakse. Z vidika koncepta intervencij KOPOP, omenjena prepoved predstavlja nadstandard. Nadstandard je v tem, da ne dovoljuje uporabe nečesa, kar je z nacionalno zakonodajo dovoljeno, ker je to standard - uporaba </w:t>
            </w:r>
            <w:proofErr w:type="spellStart"/>
            <w:r w:rsidRPr="00C85B10">
              <w:t>digestata</w:t>
            </w:r>
            <w:proofErr w:type="spellEnd"/>
            <w:r w:rsidRPr="00C85B10">
              <w:t xml:space="preserve"> oz. </w:t>
            </w:r>
            <w:proofErr w:type="spellStart"/>
            <w:r w:rsidRPr="00C85B10">
              <w:t>kompsota</w:t>
            </w:r>
            <w:proofErr w:type="spellEnd"/>
            <w:r w:rsidRPr="00C85B10">
              <w:t>, tudi 1. kakovostnega razreda.</w:t>
            </w:r>
            <w:r w:rsidRPr="00C85B10">
              <w:br/>
              <w:t>S tem v zvezi lahko predlagate strokovno argumentirano spremembo SN 2023-2027.</w:t>
            </w:r>
          </w:p>
        </w:tc>
      </w:tr>
      <w:tr w:rsidR="004D56A1" w:rsidRPr="00C85B10" w:rsidTr="00D0282E">
        <w:trPr>
          <w:trHeight w:val="300"/>
        </w:trPr>
        <w:tc>
          <w:tcPr>
            <w:tcW w:w="9062" w:type="dxa"/>
            <w:noWrap/>
          </w:tcPr>
          <w:p w:rsidR="004D56A1" w:rsidRPr="00C85B10" w:rsidRDefault="004D56A1"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Zavod za varstvo narave nam je obljubil, da nam bodo poslali njihove prezentacije, preko MKGP, ali je že znano kdaj to dobimo?</w:t>
            </w:r>
          </w:p>
        </w:tc>
      </w:tr>
      <w:tr w:rsidR="00C85B10" w:rsidRPr="00C85B10" w:rsidTr="00D0282E">
        <w:trPr>
          <w:trHeight w:val="300"/>
        </w:trPr>
        <w:tc>
          <w:tcPr>
            <w:tcW w:w="9062" w:type="dxa"/>
            <w:noWrap/>
            <w:hideMark/>
          </w:tcPr>
          <w:p w:rsidR="00C85B10" w:rsidRPr="00C85B10" w:rsidRDefault="00C85B10" w:rsidP="00C85B10">
            <w:r w:rsidRPr="00C85B10">
              <w:t>To bo (je) urejeno.</w:t>
            </w:r>
          </w:p>
        </w:tc>
      </w:tr>
      <w:tr w:rsidR="004D56A1" w:rsidRPr="00C85B10" w:rsidTr="00D0282E">
        <w:trPr>
          <w:trHeight w:val="300"/>
        </w:trPr>
        <w:tc>
          <w:tcPr>
            <w:tcW w:w="9062" w:type="dxa"/>
            <w:noWrap/>
          </w:tcPr>
          <w:p w:rsidR="004D56A1" w:rsidRPr="00C85B10" w:rsidRDefault="004D56A1"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ZVE: V sloju MEDO se vidi, kako se je to območje razširilo. Če na tem območju pride do škode na pašniku zaradi zveri, ali bodo kmetje upravičeni do odškodnine, če ne bodo imeli ustrezne ograje za preprečevanje dostopa zveri?</w:t>
            </w:r>
          </w:p>
        </w:tc>
      </w:tr>
      <w:tr w:rsidR="00C85B10" w:rsidRPr="00C85B10" w:rsidTr="00D0282E">
        <w:trPr>
          <w:trHeight w:val="300"/>
        </w:trPr>
        <w:tc>
          <w:tcPr>
            <w:tcW w:w="9062" w:type="dxa"/>
            <w:noWrap/>
            <w:hideMark/>
          </w:tcPr>
          <w:p w:rsidR="00C85B10" w:rsidRPr="00C85B10" w:rsidRDefault="00C85B10" w:rsidP="00C85B10">
            <w:r w:rsidRPr="00C85B10">
              <w:t>Do odškodnine so upravičeni tisti, ki izvedejo vse ukrepe za preprečitev škode, pa do te vseeno pride.</w:t>
            </w:r>
          </w:p>
        </w:tc>
      </w:tr>
      <w:tr w:rsidR="004D56A1" w:rsidRPr="00C85B10" w:rsidTr="00D0282E">
        <w:trPr>
          <w:trHeight w:val="300"/>
        </w:trPr>
        <w:tc>
          <w:tcPr>
            <w:tcW w:w="9062" w:type="dxa"/>
            <w:noWrap/>
          </w:tcPr>
          <w:p w:rsidR="004D56A1" w:rsidRPr="00C85B10" w:rsidRDefault="004D56A1" w:rsidP="00C85B10"/>
        </w:tc>
      </w:tr>
      <w:tr w:rsidR="00C85B10" w:rsidRPr="00C85B10" w:rsidTr="00D0282E">
        <w:trPr>
          <w:trHeight w:val="300"/>
        </w:trPr>
        <w:tc>
          <w:tcPr>
            <w:tcW w:w="9062" w:type="dxa"/>
            <w:shd w:val="clear" w:color="auto" w:fill="DEEAF6" w:themeFill="accent1" w:themeFillTint="33"/>
            <w:noWrap/>
            <w:hideMark/>
          </w:tcPr>
          <w:p w:rsidR="00C85B10" w:rsidRPr="00C85B10" w:rsidRDefault="00C85B10">
            <w:r w:rsidRPr="00C85B10">
              <w:t>ZVE_OGRM: zahteva se lahko izvaja tudi z uporabo staje. Kako je definirana ta staja? Ali se lahko zahteva izvaja tako, da se živali dejansko čez noč zapira v hlev ?</w:t>
            </w:r>
          </w:p>
        </w:tc>
      </w:tr>
      <w:tr w:rsidR="00C85B10" w:rsidRPr="00C85B10" w:rsidTr="00D0282E">
        <w:trPr>
          <w:trHeight w:val="300"/>
        </w:trPr>
        <w:tc>
          <w:tcPr>
            <w:tcW w:w="9062" w:type="dxa"/>
            <w:noWrap/>
            <w:hideMark/>
          </w:tcPr>
          <w:p w:rsidR="00C85B10" w:rsidRPr="00C85B10" w:rsidRDefault="00C85B10" w:rsidP="004D56A1">
            <w:r w:rsidRPr="00C85B10">
              <w:t xml:space="preserve">Staja je ograjen prostor s streho ali brez, v katero se zapira </w:t>
            </w:r>
            <w:proofErr w:type="spellStart"/>
            <w:r w:rsidRPr="00C85B10">
              <w:t>rejne</w:t>
            </w:r>
            <w:proofErr w:type="spellEnd"/>
            <w:r w:rsidR="004D56A1">
              <w:t xml:space="preserve"> </w:t>
            </w:r>
            <w:r w:rsidRPr="00C85B10">
              <w:t xml:space="preserve">živali in preprečuje prehod velikih zveri k </w:t>
            </w:r>
            <w:proofErr w:type="spellStart"/>
            <w:r w:rsidRPr="00C85B10">
              <w:t>rejnim</w:t>
            </w:r>
            <w:proofErr w:type="spellEnd"/>
            <w:r w:rsidRPr="00C85B10">
              <w:t xml:space="preserve"> živalim. Sestavljena</w:t>
            </w:r>
            <w:r w:rsidR="004D56A1">
              <w:t xml:space="preserve"> </w:t>
            </w:r>
            <w:r w:rsidRPr="00C85B10">
              <w:t xml:space="preserve">je iz masivnih materialov, ki jih velike zveri ne morejo poškodovati. ZVE_OGRM se ne more izvajati tako, da se živali čez noč zapre v hlev. </w:t>
            </w:r>
          </w:p>
        </w:tc>
      </w:tr>
    </w:tbl>
    <w:p w:rsidR="0039276E" w:rsidRDefault="0039276E"/>
    <w:sectPr w:rsidR="003927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B10"/>
    <w:rsid w:val="002B683C"/>
    <w:rsid w:val="0039276E"/>
    <w:rsid w:val="004D56A1"/>
    <w:rsid w:val="0090633E"/>
    <w:rsid w:val="00C85B10"/>
    <w:rsid w:val="00D028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55A9"/>
  <w15:chartTrackingRefBased/>
  <w15:docId w15:val="{E8854C36-EC2F-4AB2-B3C8-E855FC6D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C85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164338">
      <w:bodyDiv w:val="1"/>
      <w:marLeft w:val="0"/>
      <w:marRight w:val="0"/>
      <w:marTop w:val="0"/>
      <w:marBottom w:val="0"/>
      <w:divBdr>
        <w:top w:val="none" w:sz="0" w:space="0" w:color="auto"/>
        <w:left w:val="none" w:sz="0" w:space="0" w:color="auto"/>
        <w:bottom w:val="none" w:sz="0" w:space="0" w:color="auto"/>
        <w:right w:val="none" w:sz="0" w:space="0" w:color="auto"/>
      </w:divBdr>
    </w:div>
    <w:div w:id="980843063">
      <w:bodyDiv w:val="1"/>
      <w:marLeft w:val="0"/>
      <w:marRight w:val="0"/>
      <w:marTop w:val="0"/>
      <w:marBottom w:val="0"/>
      <w:divBdr>
        <w:top w:val="none" w:sz="0" w:space="0" w:color="auto"/>
        <w:left w:val="none" w:sz="0" w:space="0" w:color="auto"/>
        <w:bottom w:val="none" w:sz="0" w:space="0" w:color="auto"/>
        <w:right w:val="none" w:sz="0" w:space="0" w:color="auto"/>
      </w:divBdr>
    </w:div>
    <w:div w:id="207650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5002</Words>
  <Characters>28514</Characters>
  <Application>Microsoft Office Word</Application>
  <DocSecurity>0</DocSecurity>
  <Lines>237</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Bozovičar</dc:creator>
  <cp:keywords/>
  <dc:description/>
  <cp:lastModifiedBy>Mojca Bozovičar</cp:lastModifiedBy>
  <cp:revision>3</cp:revision>
  <dcterms:created xsi:type="dcterms:W3CDTF">2023-05-03T09:58:00Z</dcterms:created>
  <dcterms:modified xsi:type="dcterms:W3CDTF">2023-05-03T10:44:00Z</dcterms:modified>
</cp:coreProperties>
</file>